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eastAsia="黑体"/>
          <w:sz w:val="28"/>
        </w:rPr>
      </w:pPr>
      <w:r>
        <w:rPr>
          <w:rFonts w:eastAsia="黑体"/>
          <w:sz w:val="28"/>
        </w:rPr>
        <w:t>五、任现职以来科研工作情况</w:t>
      </w:r>
    </w:p>
    <w:p>
      <w:pPr>
        <w:spacing w:line="440" w:lineRule="exact"/>
        <w:rPr>
          <w:rFonts w:eastAsia="方正楷体简体"/>
          <w:sz w:val="22"/>
          <w:szCs w:val="22"/>
        </w:rPr>
      </w:pPr>
      <w:r>
        <w:rPr>
          <w:rFonts w:eastAsia="方正楷体简体"/>
          <w:sz w:val="22"/>
          <w:szCs w:val="22"/>
        </w:rPr>
        <w:t>1、任现职以来发表、出版</w:t>
      </w:r>
      <w:r>
        <w:rPr>
          <w:rFonts w:eastAsia="方正楷体简体"/>
          <w:color w:val="0000FF"/>
          <w:sz w:val="22"/>
          <w:szCs w:val="22"/>
        </w:rPr>
        <w:t>论文、论著</w:t>
      </w:r>
      <w:r>
        <w:rPr>
          <w:rFonts w:eastAsia="方正楷体简体"/>
          <w:sz w:val="22"/>
          <w:szCs w:val="22"/>
        </w:rPr>
        <w:t>、教材情况</w:t>
      </w:r>
    </w:p>
    <w:tbl>
      <w:tblPr>
        <w:tblStyle w:val="3"/>
        <w:tblW w:w="9066"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3"/>
        <w:gridCol w:w="2481"/>
        <w:gridCol w:w="1949"/>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3" w:type="dxa"/>
            <w:vAlign w:val="center"/>
          </w:tcPr>
          <w:p>
            <w:pPr>
              <w:spacing w:line="360" w:lineRule="exact"/>
              <w:jc w:val="center"/>
            </w:pPr>
            <w:r>
              <w:rPr>
                <w:rFonts w:hAnsi="宋体"/>
              </w:rPr>
              <w:t>题</w:t>
            </w:r>
            <w:r>
              <w:t xml:space="preserve">  </w:t>
            </w:r>
            <w:r>
              <w:rPr>
                <w:rFonts w:hAnsi="宋体"/>
              </w:rPr>
              <w:t>目</w:t>
            </w:r>
          </w:p>
        </w:tc>
        <w:tc>
          <w:tcPr>
            <w:tcW w:w="2481" w:type="dxa"/>
            <w:vAlign w:val="center"/>
          </w:tcPr>
          <w:p>
            <w:pPr>
              <w:spacing w:line="360" w:lineRule="exact"/>
              <w:jc w:val="center"/>
            </w:pPr>
            <w:r>
              <w:rPr>
                <w:rFonts w:hAnsi="宋体"/>
              </w:rPr>
              <w:t>何年何月在何刊物</w:t>
            </w:r>
          </w:p>
          <w:p>
            <w:pPr>
              <w:spacing w:line="360" w:lineRule="exact"/>
              <w:jc w:val="center"/>
            </w:pPr>
            <w:r>
              <w:rPr>
                <w:rFonts w:hAnsi="宋体"/>
              </w:rPr>
              <w:t>发表或何出版社出版</w:t>
            </w:r>
          </w:p>
        </w:tc>
        <w:tc>
          <w:tcPr>
            <w:tcW w:w="1949" w:type="dxa"/>
            <w:vAlign w:val="center"/>
          </w:tcPr>
          <w:p>
            <w:pPr>
              <w:spacing w:line="360" w:lineRule="exact"/>
              <w:jc w:val="center"/>
            </w:pPr>
            <w:r>
              <w:rPr>
                <w:rFonts w:hAnsi="宋体"/>
              </w:rPr>
              <w:t>本人承担部分及</w:t>
            </w:r>
          </w:p>
          <w:p>
            <w:pPr>
              <w:spacing w:line="360" w:lineRule="exact"/>
              <w:jc w:val="center"/>
            </w:pPr>
            <w:r>
              <w:rPr>
                <w:rFonts w:hAnsi="宋体"/>
              </w:rPr>
              <w:t>字数</w:t>
            </w:r>
            <w:r>
              <w:t>(</w:t>
            </w:r>
            <w:r>
              <w:rPr>
                <w:rFonts w:hAnsi="宋体"/>
              </w:rPr>
              <w:t>注明排名</w:t>
            </w:r>
            <w:r>
              <w:t>)</w:t>
            </w:r>
          </w:p>
        </w:tc>
        <w:tc>
          <w:tcPr>
            <w:tcW w:w="2833" w:type="dxa"/>
            <w:vAlign w:val="center"/>
          </w:tcPr>
          <w:p>
            <w:pPr>
              <w:spacing w:line="360" w:lineRule="exact"/>
              <w:jc w:val="center"/>
            </w:pPr>
            <w:r>
              <w:rPr>
                <w:rFonts w:hAnsi="宋体"/>
              </w:rPr>
              <w:t>获奖情况（注明奖励部</w:t>
            </w:r>
          </w:p>
          <w:p>
            <w:pPr>
              <w:spacing w:line="360" w:lineRule="exact"/>
              <w:jc w:val="center"/>
            </w:pPr>
            <w:r>
              <w:rPr>
                <w:rFonts w:hAnsi="宋体"/>
              </w:rPr>
              <w:t>门、获奖级别及排名）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1803" w:type="dxa"/>
            <w:vAlign w:val="center"/>
          </w:tcPr>
          <w:p>
            <w:pPr>
              <w:rPr>
                <w:szCs w:val="21"/>
              </w:rPr>
            </w:pPr>
            <w:r>
              <w:rPr>
                <w:rFonts w:hint="eastAsia"/>
                <w:szCs w:val="21"/>
                <w:lang w:eastAsia="zh-CN"/>
              </w:rPr>
              <w:t>示例</w:t>
            </w:r>
            <w:r>
              <w:rPr>
                <w:rFonts w:hint="eastAsia"/>
                <w:szCs w:val="21"/>
              </w:rPr>
              <w:t>1：</w:t>
            </w:r>
          </w:p>
          <w:p>
            <w:pPr>
              <w:rPr>
                <w:rFonts w:hint="eastAsia"/>
                <w:szCs w:val="21"/>
              </w:rPr>
            </w:pPr>
            <w:r>
              <w:rPr>
                <w:rFonts w:hint="eastAsia"/>
                <w:szCs w:val="21"/>
              </w:rPr>
              <w:t>一个新颖的四维混沌系统及其微控制器实现</w:t>
            </w:r>
          </w:p>
        </w:tc>
        <w:tc>
          <w:tcPr>
            <w:tcW w:w="2481" w:type="dxa"/>
            <w:vAlign w:val="center"/>
          </w:tcPr>
          <w:p>
            <w:pPr>
              <w:jc w:val="center"/>
              <w:rPr>
                <w:szCs w:val="21"/>
              </w:rPr>
            </w:pPr>
            <w:r>
              <w:rPr>
                <w:szCs w:val="21"/>
              </w:rPr>
              <w:t>201</w:t>
            </w:r>
            <w:r>
              <w:rPr>
                <w:rFonts w:hint="eastAsia"/>
                <w:szCs w:val="21"/>
              </w:rPr>
              <w:t>5.6，</w:t>
            </w:r>
            <w:r>
              <w:rPr>
                <w:rFonts w:hint="eastAsia"/>
                <w:szCs w:val="21"/>
                <w:lang w:eastAsia="zh-CN"/>
              </w:rPr>
              <w:t>《</w:t>
            </w:r>
            <w:r>
              <w:rPr>
                <w:szCs w:val="21"/>
              </w:rPr>
              <w:t>科学技术与工程</w:t>
            </w:r>
            <w:r>
              <w:rPr>
                <w:rFonts w:hint="eastAsia"/>
                <w:szCs w:val="21"/>
                <w:lang w:eastAsia="zh-CN"/>
              </w:rPr>
              <w:t>》，</w:t>
            </w:r>
            <w:r>
              <w:rPr>
                <w:szCs w:val="21"/>
              </w:rPr>
              <w:t>中文核心</w:t>
            </w:r>
          </w:p>
        </w:tc>
        <w:tc>
          <w:tcPr>
            <w:tcW w:w="1949" w:type="dxa"/>
            <w:vAlign w:val="center"/>
          </w:tcPr>
          <w:p>
            <w:pPr>
              <w:jc w:val="center"/>
              <w:rPr>
                <w:szCs w:val="21"/>
              </w:rPr>
            </w:pPr>
            <w:r>
              <w:rPr>
                <w:szCs w:val="21"/>
              </w:rPr>
              <w:t>1/2</w:t>
            </w:r>
            <w:r>
              <w:rPr>
                <w:rFonts w:hint="eastAsia"/>
                <w:szCs w:val="21"/>
              </w:rPr>
              <w:t>，6000字</w:t>
            </w:r>
          </w:p>
        </w:tc>
        <w:tc>
          <w:tcPr>
            <w:tcW w:w="283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803"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lang w:eastAsia="zh-CN"/>
              </w:rPr>
              <w:t>示</w:t>
            </w:r>
            <w:r>
              <w:rPr>
                <w:rFonts w:hint="eastAsia"/>
                <w:szCs w:val="21"/>
              </w:rPr>
              <w:t>例2：</w:t>
            </w:r>
          </w:p>
          <w:p>
            <w:pPr>
              <w:rPr>
                <w:rFonts w:hint="eastAsia"/>
                <w:szCs w:val="21"/>
              </w:rPr>
            </w:pPr>
            <w:r>
              <w:rPr>
                <w:rFonts w:hint="eastAsia"/>
                <w:szCs w:val="21"/>
              </w:rPr>
              <w:t>一个新颖的四维混沌系统及其微控制器实现</w:t>
            </w:r>
          </w:p>
        </w:tc>
        <w:tc>
          <w:tcPr>
            <w:tcW w:w="248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201</w:t>
            </w:r>
            <w:r>
              <w:rPr>
                <w:rFonts w:hint="eastAsia"/>
                <w:szCs w:val="21"/>
              </w:rPr>
              <w:t>5.6，</w:t>
            </w:r>
            <w:r>
              <w:rPr>
                <w:rFonts w:hint="eastAsia"/>
                <w:szCs w:val="21"/>
                <w:lang w:eastAsia="zh-CN"/>
              </w:rPr>
              <w:t>《</w:t>
            </w:r>
            <w:r>
              <w:rPr>
                <w:szCs w:val="21"/>
              </w:rPr>
              <w:t>科学技术与工程</w:t>
            </w:r>
            <w:r>
              <w:rPr>
                <w:rFonts w:hint="eastAsia"/>
                <w:szCs w:val="21"/>
                <w:lang w:eastAsia="zh-CN"/>
              </w:rPr>
              <w:t>》</w:t>
            </w:r>
          </w:p>
        </w:tc>
        <w:tc>
          <w:tcPr>
            <w:tcW w:w="1949"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1/2</w:t>
            </w:r>
            <w:r>
              <w:rPr>
                <w:rFonts w:hint="eastAsia"/>
                <w:szCs w:val="21"/>
              </w:rPr>
              <w:t>，6000字</w:t>
            </w:r>
          </w:p>
        </w:tc>
        <w:tc>
          <w:tcPr>
            <w:tcW w:w="2833" w:type="dxa"/>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r>
              <w:rPr>
                <w:rFonts w:hint="eastAsia"/>
                <w:szCs w:val="21"/>
              </w:rPr>
              <w:t>常州市人民政府，第十三次自然科学优秀科技论文三等奖，2015.12，</w:t>
            </w:r>
            <w:r>
              <w:rPr>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7" w:hRule="atLeast"/>
        </w:trPr>
        <w:tc>
          <w:tcPr>
            <w:tcW w:w="1803"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lang w:eastAsia="zh-CN"/>
              </w:rPr>
              <w:t>示</w:t>
            </w:r>
            <w:r>
              <w:rPr>
                <w:rFonts w:hint="eastAsia"/>
                <w:szCs w:val="21"/>
              </w:rPr>
              <w:t>例3：</w:t>
            </w:r>
          </w:p>
          <w:p>
            <w:pPr>
              <w:rPr>
                <w:rFonts w:hint="eastAsia"/>
                <w:szCs w:val="21"/>
              </w:rPr>
            </w:pPr>
            <w:bookmarkStart w:id="0" w:name="_Toc296380321"/>
            <w:r>
              <w:rPr>
                <w:color w:val="000000"/>
                <w:kern w:val="0"/>
                <w:szCs w:val="21"/>
              </w:rPr>
              <w:t>基于3X模型</w:t>
            </w:r>
            <w:bookmarkEnd w:id="0"/>
            <w:r>
              <w:rPr>
                <w:color w:val="000000"/>
                <w:kern w:val="0"/>
                <w:szCs w:val="21"/>
              </w:rPr>
              <w:t>Al 点缺陷形成的计算</w:t>
            </w:r>
          </w:p>
        </w:tc>
        <w:tc>
          <w:tcPr>
            <w:tcW w:w="248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2013年8月，</w:t>
            </w:r>
            <w:r>
              <w:rPr>
                <w:rFonts w:hint="eastAsia"/>
                <w:szCs w:val="21"/>
                <w:lang w:eastAsia="zh-CN"/>
              </w:rPr>
              <w:t>《</w:t>
            </w:r>
            <w:r>
              <w:rPr>
                <w:szCs w:val="21"/>
              </w:rPr>
              <w:t>稀有金属材料与工程</w:t>
            </w:r>
            <w:r>
              <w:rPr>
                <w:rFonts w:hint="eastAsia"/>
                <w:szCs w:val="21"/>
                <w:lang w:eastAsia="zh-CN"/>
              </w:rPr>
              <w:t>》，</w:t>
            </w:r>
            <w:r>
              <w:rPr>
                <w:szCs w:val="21"/>
              </w:rPr>
              <w:t>SCI：000327493400083</w:t>
            </w:r>
          </w:p>
        </w:tc>
        <w:tc>
          <w:tcPr>
            <w:tcW w:w="1949" w:type="dxa"/>
            <w:tcBorders>
              <w:top w:val="single" w:color="auto" w:sz="4" w:space="0"/>
              <w:left w:val="single" w:color="auto" w:sz="4" w:space="0"/>
              <w:bottom w:val="single" w:color="auto" w:sz="4" w:space="0"/>
              <w:right w:val="single" w:color="auto" w:sz="4" w:space="0"/>
            </w:tcBorders>
            <w:vAlign w:val="center"/>
          </w:tcPr>
          <w:p>
            <w:pPr>
              <w:snapToGrid w:val="0"/>
              <w:jc w:val="center"/>
              <w:rPr>
                <w:szCs w:val="21"/>
              </w:rPr>
            </w:pPr>
            <w:r>
              <w:rPr>
                <w:rFonts w:hint="eastAsia" w:eastAsia="楷体_GB2312"/>
                <w:szCs w:val="21"/>
              </w:rPr>
              <w:t xml:space="preserve">                                               </w:t>
            </w:r>
            <w:r>
              <w:rPr>
                <w:rFonts w:hint="eastAsia" w:eastAsia="楷体_GB2312"/>
                <w:szCs w:val="21"/>
                <w:lang w:val="en-US" w:eastAsia="zh-CN"/>
              </w:rPr>
              <w:t>1</w:t>
            </w:r>
            <w:r>
              <w:rPr>
                <w:rFonts w:hint="eastAsia" w:eastAsia="楷体_GB2312"/>
                <w:szCs w:val="21"/>
              </w:rPr>
              <w:t>/5,7500</w:t>
            </w:r>
            <w:r>
              <w:rPr>
                <w:rFonts w:hint="eastAsia"/>
                <w:szCs w:val="21"/>
              </w:rPr>
              <w:t>字</w:t>
            </w:r>
          </w:p>
        </w:tc>
        <w:tc>
          <w:tcPr>
            <w:tcW w:w="2833" w:type="dxa"/>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8" w:hRule="atLeast"/>
        </w:trPr>
        <w:tc>
          <w:tcPr>
            <w:tcW w:w="1803" w:type="dxa"/>
            <w:tcBorders>
              <w:top w:val="single" w:color="auto" w:sz="4" w:space="0"/>
              <w:left w:val="single" w:color="auto" w:sz="4" w:space="0"/>
              <w:bottom w:val="single" w:color="auto" w:sz="4" w:space="0"/>
              <w:right w:val="single" w:color="auto" w:sz="4" w:space="0"/>
            </w:tcBorders>
            <w:textDirection w:val="lrTb"/>
            <w:vAlign w:val="top"/>
          </w:tcPr>
          <w:p>
            <w:pPr>
              <w:rPr>
                <w:szCs w:val="21"/>
              </w:rPr>
            </w:pPr>
            <w:r>
              <w:rPr>
                <w:rFonts w:hint="eastAsia"/>
                <w:szCs w:val="21"/>
                <w:lang w:eastAsia="zh-CN"/>
              </w:rPr>
              <w:t>示</w:t>
            </w:r>
            <w:r>
              <w:rPr>
                <w:rFonts w:hint="eastAsia"/>
                <w:szCs w:val="21"/>
              </w:rPr>
              <w:t>例</w:t>
            </w:r>
            <w:r>
              <w:rPr>
                <w:rFonts w:hint="eastAsia"/>
                <w:szCs w:val="21"/>
                <w:lang w:val="en-US" w:eastAsia="zh-CN"/>
              </w:rPr>
              <w:t>4</w:t>
            </w:r>
            <w:r>
              <w:rPr>
                <w:rFonts w:hint="eastAsia"/>
                <w:szCs w:val="21"/>
              </w:rPr>
              <w:t>：</w:t>
            </w:r>
          </w:p>
          <w:p>
            <w:pPr>
              <w:rPr>
                <w:rFonts w:hint="eastAsia"/>
                <w:szCs w:val="21"/>
                <w:lang w:val="en-US" w:eastAsia="zh-CN"/>
              </w:rPr>
            </w:pPr>
            <w:r>
              <w:rPr>
                <w:rFonts w:hint="eastAsia" w:ascii="宋体" w:hAnsi="宋体"/>
                <w:szCs w:val="21"/>
              </w:rPr>
              <w:t>Sliding Mode Control of PMSM Based on Robust Differentiator</w:t>
            </w:r>
          </w:p>
        </w:tc>
        <w:tc>
          <w:tcPr>
            <w:tcW w:w="2481" w:type="dxa"/>
            <w:tcBorders>
              <w:top w:val="single" w:color="auto" w:sz="4" w:space="0"/>
              <w:left w:val="single" w:color="auto" w:sz="4" w:space="0"/>
              <w:bottom w:val="single" w:color="auto" w:sz="4" w:space="0"/>
              <w:right w:val="single" w:color="auto" w:sz="4" w:space="0"/>
            </w:tcBorders>
            <w:textDirection w:val="lrTb"/>
            <w:vAlign w:val="top"/>
          </w:tcPr>
          <w:p>
            <w:pPr>
              <w:ind w:left="180" w:leftChars="0"/>
              <w:rPr>
                <w:rFonts w:hint="eastAsia"/>
                <w:sz w:val="18"/>
                <w:szCs w:val="18"/>
              </w:rPr>
            </w:pPr>
            <w:r>
              <w:rPr>
                <w:rFonts w:hint="eastAsia" w:ascii="宋体" w:hAnsi="宋体"/>
                <w:szCs w:val="21"/>
              </w:rPr>
              <w:t>2010 2nd International Conference on Computational Intelligence and Natural Computing</w:t>
            </w:r>
            <w:r>
              <w:rPr>
                <w:rFonts w:hint="eastAsia" w:ascii="宋体" w:hAnsi="宋体"/>
                <w:szCs w:val="21"/>
                <w:lang w:eastAsia="zh-CN"/>
              </w:rPr>
              <w:t>，</w:t>
            </w:r>
            <w:r>
              <w:rPr>
                <w:szCs w:val="21"/>
              </w:rPr>
              <w:t>EI</w:t>
            </w:r>
            <w:r>
              <w:rPr>
                <w:rFonts w:hint="eastAsia"/>
                <w:szCs w:val="21"/>
              </w:rPr>
              <w:t>：</w:t>
            </w:r>
            <w:r>
              <w:rPr>
                <w:szCs w:val="21"/>
              </w:rPr>
              <w:t>20110213570972</w:t>
            </w:r>
          </w:p>
        </w:tc>
        <w:tc>
          <w:tcPr>
            <w:tcW w:w="1949" w:type="dxa"/>
            <w:tcBorders>
              <w:top w:val="single" w:color="auto" w:sz="4" w:space="0"/>
              <w:left w:val="single" w:color="auto" w:sz="4" w:space="0"/>
              <w:bottom w:val="single" w:color="auto" w:sz="4" w:space="0"/>
              <w:right w:val="single" w:color="auto" w:sz="4" w:space="0"/>
            </w:tcBorders>
            <w:textDirection w:val="lrTb"/>
            <w:vAlign w:val="top"/>
          </w:tcPr>
          <w:p>
            <w:pPr>
              <w:ind w:left="180" w:leftChars="0"/>
              <w:rPr>
                <w:rFonts w:hint="eastAsia" w:eastAsia="楷体_GB2312"/>
                <w:sz w:val="18"/>
                <w:szCs w:val="18"/>
              </w:rPr>
            </w:pPr>
            <w:r>
              <w:rPr>
                <w:rFonts w:hint="eastAsia" w:ascii="宋体" w:hAnsi="宋体"/>
                <w:szCs w:val="21"/>
                <w:lang w:eastAsia="zh-CN"/>
              </w:rPr>
              <w:t>独著</w:t>
            </w:r>
            <w:r>
              <w:rPr>
                <w:rFonts w:hint="eastAsia" w:ascii="宋体" w:hAnsi="宋体"/>
                <w:szCs w:val="21"/>
              </w:rPr>
              <w:t>，</w:t>
            </w:r>
            <w:r>
              <w:rPr>
                <w:rFonts w:hint="eastAsia" w:ascii="宋体" w:hAnsi="宋体"/>
                <w:szCs w:val="21"/>
                <w:lang w:val="en-US" w:eastAsia="zh-CN"/>
              </w:rPr>
              <w:t>10000字</w:t>
            </w:r>
          </w:p>
        </w:tc>
        <w:tc>
          <w:tcPr>
            <w:tcW w:w="2833" w:type="dxa"/>
            <w:tcBorders>
              <w:top w:val="single" w:color="auto" w:sz="4" w:space="0"/>
              <w:left w:val="single" w:color="auto" w:sz="4" w:space="0"/>
              <w:bottom w:val="single" w:color="auto" w:sz="4" w:space="0"/>
              <w:right w:val="single" w:color="auto" w:sz="4" w:space="0"/>
            </w:tcBorders>
            <w:textDirection w:val="lrTb"/>
            <w:vAlign w:val="top"/>
          </w:tcPr>
          <w:p>
            <w:pPr>
              <w:ind w:left="180" w:leftChars="0"/>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0" w:hRule="atLeast"/>
        </w:trPr>
        <w:tc>
          <w:tcPr>
            <w:tcW w:w="1803" w:type="dxa"/>
            <w:vAlign w:val="center"/>
          </w:tcPr>
          <w:p>
            <w:pPr>
              <w:rPr>
                <w:rFonts w:hint="eastAsia"/>
                <w:szCs w:val="21"/>
                <w:lang w:val="en-US" w:eastAsia="zh-CN"/>
              </w:rPr>
            </w:pPr>
            <w:r>
              <w:rPr>
                <w:rFonts w:hint="eastAsia"/>
                <w:szCs w:val="21"/>
                <w:lang w:eastAsia="zh-CN"/>
              </w:rPr>
              <w:t>示</w:t>
            </w:r>
            <w:r>
              <w:rPr>
                <w:rFonts w:hint="eastAsia"/>
                <w:szCs w:val="21"/>
              </w:rPr>
              <w:t>例</w:t>
            </w:r>
            <w:r>
              <w:rPr>
                <w:rFonts w:hint="eastAsia"/>
                <w:szCs w:val="21"/>
                <w:lang w:val="en-US" w:eastAsia="zh-CN"/>
              </w:rPr>
              <w:t>5：</w:t>
            </w:r>
          </w:p>
          <w:p>
            <w:pPr>
              <w:spacing w:line="240" w:lineRule="exact"/>
              <w:rPr>
                <w:rFonts w:hint="eastAsia"/>
                <w:sz w:val="22"/>
              </w:rPr>
            </w:pPr>
            <w:r>
              <w:rPr>
                <w:rFonts w:hint="eastAsia"/>
              </w:rPr>
              <w:t>模拟电子</w:t>
            </w:r>
            <w:r>
              <w:rPr>
                <w:rFonts w:hint="eastAsia"/>
                <w:szCs w:val="21"/>
              </w:rPr>
              <w:t>技术</w:t>
            </w:r>
          </w:p>
        </w:tc>
        <w:tc>
          <w:tcPr>
            <w:tcW w:w="2481" w:type="dxa"/>
            <w:vAlign w:val="center"/>
          </w:tcPr>
          <w:p>
            <w:pPr>
              <w:snapToGrid w:val="0"/>
              <w:rPr>
                <w:szCs w:val="21"/>
              </w:rPr>
            </w:pPr>
            <w:r>
              <w:rPr>
                <w:szCs w:val="21"/>
              </w:rPr>
              <w:t>201</w:t>
            </w:r>
            <w:r>
              <w:rPr>
                <w:rFonts w:hint="eastAsia"/>
                <w:szCs w:val="21"/>
              </w:rPr>
              <w:t>3.0</w:t>
            </w:r>
            <w:r>
              <w:rPr>
                <w:szCs w:val="21"/>
              </w:rPr>
              <w:t>8</w:t>
            </w:r>
            <w:r>
              <w:rPr>
                <w:rFonts w:hint="eastAsia"/>
                <w:szCs w:val="21"/>
              </w:rPr>
              <w:t>，</w:t>
            </w:r>
            <w:r>
              <w:rPr>
                <w:szCs w:val="21"/>
              </w:rPr>
              <w:t>机械工业出版社出版</w:t>
            </w:r>
          </w:p>
        </w:tc>
        <w:tc>
          <w:tcPr>
            <w:tcW w:w="1949" w:type="dxa"/>
            <w:vAlign w:val="center"/>
          </w:tcPr>
          <w:p>
            <w:pPr>
              <w:spacing w:line="240" w:lineRule="exact"/>
              <w:jc w:val="center"/>
              <w:rPr>
                <w:rFonts w:hAnsi="宋体"/>
              </w:rPr>
            </w:pPr>
            <w:r>
              <w:rPr>
                <w:rFonts w:hint="eastAsia" w:hAnsi="宋体"/>
                <w:lang w:eastAsia="zh-CN"/>
              </w:rPr>
              <w:t>编著</w:t>
            </w:r>
            <w:r>
              <w:rPr>
                <w:rFonts w:hint="eastAsia" w:hAnsi="宋体"/>
              </w:rPr>
              <w:t>5/7，</w:t>
            </w:r>
            <w:r>
              <w:rPr>
                <w:szCs w:val="21"/>
              </w:rPr>
              <w:t>承担第10</w:t>
            </w:r>
            <w:r>
              <w:rPr>
                <w:rFonts w:hint="eastAsia"/>
                <w:szCs w:val="21"/>
                <w:lang w:val="en-US" w:eastAsia="zh-CN"/>
              </w:rPr>
              <w:t>/15</w:t>
            </w:r>
            <w:r>
              <w:rPr>
                <w:szCs w:val="21"/>
              </w:rPr>
              <w:t>章“模拟电子系统的设计”撰写</w:t>
            </w:r>
          </w:p>
        </w:tc>
        <w:tc>
          <w:tcPr>
            <w:tcW w:w="2833" w:type="dxa"/>
            <w:tcBorders>
              <w:top w:val="single" w:color="auto" w:sz="4" w:space="0"/>
              <w:left w:val="single" w:color="auto" w:sz="4" w:space="0"/>
              <w:bottom w:val="single" w:color="auto" w:sz="4" w:space="0"/>
              <w:right w:val="single" w:color="auto" w:sz="4" w:space="0"/>
            </w:tcBorders>
            <w:vAlign w:val="center"/>
          </w:tcPr>
          <w:p>
            <w:pPr>
              <w:spacing w:line="440" w:lineRule="exact"/>
              <w:rPr>
                <w:szCs w:val="21"/>
              </w:rPr>
            </w:pPr>
          </w:p>
        </w:tc>
      </w:tr>
    </w:tbl>
    <w:p>
      <w:pPr>
        <w:spacing w:after="156" w:afterLines="50" w:line="440" w:lineRule="exact"/>
        <w:rPr>
          <w:rFonts w:hint="eastAsia" w:ascii="宋体" w:hAnsi="宋体" w:eastAsia="宋体" w:cs="宋体"/>
          <w:b/>
          <w:bCs/>
          <w:color w:val="0000FF"/>
          <w:sz w:val="24"/>
        </w:rPr>
      </w:pPr>
      <w:r>
        <w:rPr>
          <w:rFonts w:hint="eastAsia" w:ascii="宋体" w:hAnsi="宋体" w:eastAsia="宋体" w:cs="宋体"/>
          <w:b/>
          <w:bCs/>
          <w:color w:val="0000FF"/>
          <w:sz w:val="24"/>
          <w:lang w:eastAsia="zh-CN"/>
        </w:rPr>
        <w:t>填写</w:t>
      </w:r>
      <w:r>
        <w:rPr>
          <w:rFonts w:hint="eastAsia" w:ascii="宋体" w:hAnsi="宋体" w:eastAsia="宋体" w:cs="宋体"/>
          <w:b/>
          <w:bCs/>
          <w:color w:val="0000FF"/>
          <w:sz w:val="24"/>
        </w:rPr>
        <w:t>说明：</w:t>
      </w:r>
    </w:p>
    <w:p>
      <w:pPr>
        <w:spacing w:after="156" w:afterLines="50" w:line="440" w:lineRule="exact"/>
        <w:rPr>
          <w:rFonts w:hint="eastAsia" w:ascii="宋体" w:hAnsi="宋体" w:eastAsia="宋体" w:cs="宋体"/>
          <w:b/>
          <w:bCs/>
          <w:color w:val="0000FF"/>
          <w:sz w:val="24"/>
        </w:rPr>
      </w:pPr>
      <w:r>
        <w:rPr>
          <w:rFonts w:hint="eastAsia" w:ascii="宋体" w:hAnsi="宋体" w:eastAsia="宋体" w:cs="宋体"/>
          <w:b/>
          <w:bCs/>
          <w:color w:val="0000FF"/>
          <w:sz w:val="24"/>
        </w:rPr>
        <w:t>1. 论文（不含增刊）、论著须为公开发表或正式出版的，论文只填写</w:t>
      </w:r>
      <w:r>
        <w:rPr>
          <w:rFonts w:hint="eastAsia" w:ascii="宋体" w:hAnsi="宋体" w:eastAsia="宋体" w:cs="宋体"/>
          <w:b/>
          <w:bCs/>
          <w:color w:val="0000FF"/>
          <w:sz w:val="24"/>
          <w:lang w:eastAsia="zh-CN"/>
        </w:rPr>
        <w:t>本人为第一作者的</w:t>
      </w:r>
      <w:r>
        <w:rPr>
          <w:rFonts w:hint="eastAsia" w:ascii="宋体" w:hAnsi="宋体" w:eastAsia="宋体" w:cs="宋体"/>
          <w:b/>
          <w:bCs/>
          <w:color w:val="0000FF"/>
          <w:sz w:val="24"/>
        </w:rPr>
        <w:t>，只标注中文核心/SCI/EI</w:t>
      </w:r>
      <w:r>
        <w:rPr>
          <w:rFonts w:hint="eastAsia" w:ascii="宋体" w:hAnsi="宋体" w:eastAsia="宋体" w:cs="宋体"/>
          <w:b/>
          <w:bCs/>
          <w:color w:val="0000FF"/>
          <w:sz w:val="24"/>
          <w:lang w:eastAsia="zh-CN"/>
        </w:rPr>
        <w:t>源刊</w:t>
      </w:r>
      <w:r>
        <w:rPr>
          <w:rFonts w:hint="eastAsia" w:ascii="宋体" w:hAnsi="宋体" w:eastAsia="宋体" w:cs="宋体"/>
          <w:b/>
          <w:bCs/>
          <w:color w:val="0000FF"/>
          <w:sz w:val="24"/>
        </w:rPr>
        <w:t>，其他不</w:t>
      </w:r>
      <w:r>
        <w:rPr>
          <w:rFonts w:hint="eastAsia" w:ascii="宋体" w:hAnsi="宋体" w:eastAsia="宋体" w:cs="宋体"/>
          <w:b/>
          <w:bCs/>
          <w:color w:val="0000FF"/>
          <w:sz w:val="24"/>
          <w:lang w:eastAsia="zh-CN"/>
        </w:rPr>
        <w:t>作标注</w:t>
      </w:r>
      <w:r>
        <w:rPr>
          <w:rFonts w:hint="eastAsia" w:ascii="宋体" w:hAnsi="宋体" w:eastAsia="宋体" w:cs="宋体"/>
          <w:b/>
          <w:bCs/>
          <w:color w:val="0000FF"/>
          <w:sz w:val="24"/>
        </w:rPr>
        <w:t>。</w:t>
      </w:r>
    </w:p>
    <w:p>
      <w:pPr>
        <w:spacing w:after="156" w:afterLines="50" w:line="440" w:lineRule="exact"/>
        <w:rPr>
          <w:rFonts w:hint="eastAsia" w:ascii="宋体" w:hAnsi="宋体" w:eastAsia="宋体" w:cs="宋体"/>
          <w:b/>
          <w:bCs/>
          <w:color w:val="0000FF"/>
          <w:sz w:val="24"/>
        </w:rPr>
      </w:pPr>
      <w:r>
        <w:rPr>
          <w:rFonts w:hint="eastAsia" w:ascii="宋体" w:hAnsi="宋体" w:eastAsia="宋体" w:cs="宋体"/>
          <w:b/>
          <w:bCs/>
          <w:color w:val="0000FF"/>
          <w:sz w:val="24"/>
        </w:rPr>
        <w:t xml:space="preserve">2. </w:t>
      </w:r>
      <w:r>
        <w:rPr>
          <w:rFonts w:hint="eastAsia" w:ascii="宋体" w:hAnsi="宋体" w:eastAsia="宋体" w:cs="宋体"/>
          <w:b/>
          <w:bCs/>
          <w:color w:val="0000FF"/>
          <w:sz w:val="24"/>
          <w:lang w:eastAsia="zh-CN"/>
        </w:rPr>
        <w:t>中文核心以</w:t>
      </w:r>
      <w:r>
        <w:rPr>
          <w:rFonts w:hint="eastAsia" w:ascii="宋体" w:hAnsi="宋体" w:eastAsia="宋体" w:cs="宋体"/>
          <w:b/>
          <w:bCs/>
          <w:color w:val="0000FF"/>
          <w:sz w:val="24"/>
          <w:lang w:eastAsia="zh-Hans"/>
        </w:rPr>
        <w:t>北大中文核心期刊</w:t>
      </w:r>
      <w:r>
        <w:rPr>
          <w:rFonts w:hint="eastAsia" w:ascii="宋体" w:hAnsi="宋体" w:eastAsia="宋体" w:cs="宋体"/>
          <w:b/>
          <w:bCs/>
          <w:color w:val="0000FF"/>
          <w:sz w:val="24"/>
        </w:rPr>
        <w:t>要</w:t>
      </w:r>
      <w:r>
        <w:rPr>
          <w:rFonts w:hint="eastAsia" w:ascii="宋体" w:hAnsi="宋体" w:eastAsia="宋体" w:cs="宋体"/>
          <w:b/>
          <w:bCs/>
          <w:color w:val="0000FF"/>
          <w:sz w:val="24"/>
          <w:lang w:eastAsia="zh-Hans"/>
        </w:rPr>
        <w:t>目</w:t>
      </w:r>
      <w:r>
        <w:rPr>
          <w:rFonts w:hint="eastAsia" w:ascii="宋体" w:hAnsi="宋体" w:eastAsia="宋体" w:cs="宋体"/>
          <w:b/>
          <w:bCs/>
          <w:color w:val="0000FF"/>
          <w:sz w:val="24"/>
        </w:rPr>
        <w:t>总览</w:t>
      </w:r>
      <w:r>
        <w:rPr>
          <w:rFonts w:hint="eastAsia" w:ascii="宋体" w:hAnsi="宋体" w:eastAsia="宋体" w:cs="宋体"/>
          <w:b/>
          <w:bCs/>
          <w:color w:val="0000FF"/>
          <w:sz w:val="24"/>
          <w:lang w:eastAsia="zh-Hans"/>
        </w:rPr>
        <w:t>（201</w:t>
      </w:r>
      <w:r>
        <w:rPr>
          <w:rFonts w:hint="eastAsia" w:ascii="宋体" w:hAnsi="宋体" w:eastAsia="宋体" w:cs="宋体"/>
          <w:b/>
          <w:bCs/>
          <w:color w:val="0000FF"/>
          <w:sz w:val="24"/>
          <w:lang w:val="en-US" w:eastAsia="zh-CN"/>
        </w:rPr>
        <w:t>4</w:t>
      </w:r>
      <w:r>
        <w:rPr>
          <w:rFonts w:hint="eastAsia" w:ascii="宋体" w:hAnsi="宋体" w:eastAsia="宋体" w:cs="宋体"/>
          <w:b/>
          <w:bCs/>
          <w:color w:val="0000FF"/>
          <w:sz w:val="24"/>
          <w:lang w:eastAsia="zh-Hans"/>
        </w:rPr>
        <w:t>年版）</w:t>
      </w:r>
      <w:r>
        <w:rPr>
          <w:rFonts w:hint="eastAsia" w:ascii="宋体" w:hAnsi="宋体" w:eastAsia="宋体" w:cs="宋体"/>
          <w:b/>
          <w:bCs/>
          <w:color w:val="0000FF"/>
          <w:sz w:val="24"/>
          <w:lang w:eastAsia="zh-CN"/>
        </w:rPr>
        <w:t>为准，</w:t>
      </w:r>
      <w:r>
        <w:rPr>
          <w:rFonts w:hint="eastAsia" w:ascii="宋体" w:hAnsi="宋体" w:eastAsia="宋体" w:cs="宋体"/>
          <w:b/>
          <w:bCs/>
          <w:color w:val="0000FF"/>
          <w:sz w:val="24"/>
        </w:rPr>
        <w:t>检索论文</w:t>
      </w:r>
      <w:r>
        <w:rPr>
          <w:rFonts w:hint="eastAsia" w:ascii="宋体" w:hAnsi="宋体" w:eastAsia="宋体" w:cs="宋体"/>
          <w:b/>
          <w:bCs/>
          <w:color w:val="0000FF"/>
          <w:sz w:val="24"/>
          <w:lang w:eastAsia="zh-CN"/>
        </w:rPr>
        <w:t>以检索证明为准，</w:t>
      </w:r>
      <w:r>
        <w:rPr>
          <w:rFonts w:hint="eastAsia" w:ascii="宋体" w:hAnsi="宋体" w:eastAsia="宋体" w:cs="宋体"/>
          <w:b/>
          <w:bCs/>
          <w:color w:val="0000FF"/>
          <w:sz w:val="24"/>
        </w:rPr>
        <w:t>标注格式</w:t>
      </w:r>
      <w:r>
        <w:rPr>
          <w:rFonts w:hint="eastAsia" w:ascii="宋体" w:hAnsi="宋体" w:eastAsia="宋体" w:cs="宋体"/>
          <w:b/>
          <w:bCs/>
          <w:color w:val="0000FF"/>
          <w:sz w:val="24"/>
          <w:lang w:eastAsia="zh-CN"/>
        </w:rPr>
        <w:t>：</w:t>
      </w:r>
      <w:r>
        <w:rPr>
          <w:rFonts w:hint="eastAsia" w:ascii="宋体" w:hAnsi="宋体" w:eastAsia="宋体" w:cs="宋体"/>
          <w:b/>
          <w:bCs/>
          <w:color w:val="0000FF"/>
          <w:sz w:val="24"/>
        </w:rPr>
        <w:t>1/1或1/3</w:t>
      </w:r>
      <w:r>
        <w:rPr>
          <w:rFonts w:hint="eastAsia" w:ascii="宋体" w:hAnsi="宋体" w:eastAsia="宋体" w:cs="宋体"/>
          <w:b/>
          <w:bCs/>
          <w:color w:val="0000FF"/>
          <w:sz w:val="24"/>
          <w:lang w:eastAsia="zh-CN"/>
        </w:rPr>
        <w:t>等</w:t>
      </w:r>
      <w:r>
        <w:rPr>
          <w:rFonts w:hint="eastAsia" w:ascii="宋体" w:hAnsi="宋体" w:eastAsia="宋体" w:cs="宋体"/>
          <w:b/>
          <w:bCs/>
          <w:color w:val="0000FF"/>
          <w:sz w:val="24"/>
        </w:rPr>
        <w:t>。</w:t>
      </w:r>
    </w:p>
    <w:p>
      <w:pPr>
        <w:spacing w:after="156" w:afterLines="50" w:line="440" w:lineRule="exact"/>
        <w:rPr>
          <w:rFonts w:hint="eastAsia" w:ascii="宋体" w:hAnsi="宋体" w:eastAsia="宋体" w:cs="宋体"/>
          <w:b/>
          <w:bCs/>
          <w:color w:val="0000FF"/>
          <w:sz w:val="24"/>
        </w:rPr>
      </w:pPr>
      <w:r>
        <w:rPr>
          <w:rFonts w:hint="eastAsia" w:ascii="宋体" w:hAnsi="宋体" w:eastAsia="宋体" w:cs="宋体"/>
          <w:b/>
          <w:bCs/>
          <w:color w:val="0000FF"/>
          <w:sz w:val="24"/>
        </w:rPr>
        <w:t xml:space="preserve">3. </w:t>
      </w:r>
      <w:r>
        <w:rPr>
          <w:rFonts w:hint="eastAsia" w:ascii="宋体" w:hAnsi="宋体" w:eastAsia="宋体" w:cs="宋体"/>
          <w:b/>
          <w:bCs/>
          <w:color w:val="0000FF"/>
          <w:sz w:val="24"/>
          <w:lang w:eastAsia="zh-CN"/>
        </w:rPr>
        <w:t>论著要标注排名及撰写章节或字数。</w:t>
      </w:r>
    </w:p>
    <w:p>
      <w:pPr>
        <w:spacing w:after="156" w:afterLines="50" w:line="440" w:lineRule="exact"/>
        <w:rPr>
          <w:rFonts w:eastAsia="方正楷体简体"/>
          <w:sz w:val="27"/>
        </w:rPr>
      </w:pPr>
    </w:p>
    <w:p>
      <w:pPr>
        <w:spacing w:after="156" w:afterLines="50" w:line="440" w:lineRule="exact"/>
        <w:rPr>
          <w:rFonts w:eastAsia="方正楷体简体"/>
          <w:sz w:val="27"/>
        </w:rPr>
      </w:pPr>
    </w:p>
    <w:p>
      <w:pPr>
        <w:spacing w:after="156" w:afterLines="50" w:line="440" w:lineRule="exact"/>
        <w:rPr>
          <w:rFonts w:eastAsia="方正楷体简体"/>
          <w:sz w:val="27"/>
        </w:rPr>
      </w:pPr>
    </w:p>
    <w:p>
      <w:pPr>
        <w:spacing w:after="156" w:afterLines="50" w:line="440" w:lineRule="exact"/>
        <w:rPr>
          <w:rFonts w:eastAsia="方正楷体简体"/>
          <w:sz w:val="27"/>
        </w:rPr>
      </w:pPr>
    </w:p>
    <w:p>
      <w:pPr>
        <w:spacing w:after="156" w:afterLines="50" w:line="440" w:lineRule="exact"/>
        <w:rPr>
          <w:rFonts w:eastAsia="方正楷体简体"/>
          <w:sz w:val="27"/>
        </w:rPr>
      </w:pPr>
      <w:r>
        <w:rPr>
          <w:rFonts w:eastAsia="方正楷体简体"/>
          <w:sz w:val="27"/>
        </w:rPr>
        <w:t>2、</w:t>
      </w:r>
      <w:r>
        <w:rPr>
          <w:rFonts w:eastAsia="方正楷体简体"/>
          <w:sz w:val="22"/>
          <w:szCs w:val="22"/>
        </w:rPr>
        <w:t>任现职以来承担</w:t>
      </w:r>
      <w:r>
        <w:rPr>
          <w:rFonts w:eastAsia="方正楷体简体"/>
          <w:b/>
          <w:bCs/>
          <w:color w:val="0000FF"/>
          <w:sz w:val="22"/>
          <w:szCs w:val="22"/>
        </w:rPr>
        <w:t>并完成</w:t>
      </w:r>
      <w:r>
        <w:rPr>
          <w:rFonts w:eastAsia="方正楷体简体"/>
          <w:color w:val="000000"/>
          <w:sz w:val="22"/>
          <w:szCs w:val="22"/>
        </w:rPr>
        <w:t>科研</w:t>
      </w:r>
      <w:r>
        <w:rPr>
          <w:rFonts w:eastAsia="方正楷体简体"/>
          <w:sz w:val="22"/>
          <w:szCs w:val="22"/>
        </w:rPr>
        <w:t>任务、取得</w:t>
      </w:r>
      <w:r>
        <w:rPr>
          <w:rFonts w:eastAsia="方正楷体简体"/>
          <w:color w:val="0000FF"/>
          <w:sz w:val="22"/>
          <w:szCs w:val="22"/>
        </w:rPr>
        <w:t>科研成果</w:t>
      </w:r>
      <w:r>
        <w:rPr>
          <w:rFonts w:eastAsia="方正楷体简体"/>
          <w:sz w:val="22"/>
          <w:szCs w:val="22"/>
        </w:rPr>
        <w:t>情况（包括教学研究成果）</w:t>
      </w:r>
    </w:p>
    <w:tbl>
      <w:tblPr>
        <w:tblStyle w:val="3"/>
        <w:tblW w:w="8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7"/>
        <w:gridCol w:w="2060"/>
        <w:gridCol w:w="1553"/>
        <w:gridCol w:w="1350"/>
        <w:gridCol w:w="2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1177" w:type="dxa"/>
            <w:vAlign w:val="center"/>
          </w:tcPr>
          <w:p>
            <w:pPr>
              <w:spacing w:line="320" w:lineRule="exact"/>
              <w:jc w:val="center"/>
            </w:pPr>
            <w:r>
              <w:rPr>
                <w:rFonts w:hAnsi="宋体"/>
              </w:rPr>
              <w:t>起止年月</w:t>
            </w:r>
          </w:p>
        </w:tc>
        <w:tc>
          <w:tcPr>
            <w:tcW w:w="2060" w:type="dxa"/>
            <w:vAlign w:val="center"/>
          </w:tcPr>
          <w:p>
            <w:pPr>
              <w:spacing w:line="320" w:lineRule="exact"/>
            </w:pPr>
            <w:r>
              <w:rPr>
                <w:rFonts w:hAnsi="宋体"/>
              </w:rPr>
              <w:t> 科研项目、</w:t>
            </w:r>
          </w:p>
          <w:p>
            <w:pPr>
              <w:spacing w:line="320" w:lineRule="exact"/>
              <w:rPr>
                <w:spacing w:val="12"/>
              </w:rPr>
            </w:pPr>
            <w:r>
              <w:rPr>
                <w:rFonts w:hAnsi="宋体"/>
              </w:rPr>
              <w:t> 课题名称</w:t>
            </w:r>
          </w:p>
        </w:tc>
        <w:tc>
          <w:tcPr>
            <w:tcW w:w="1553" w:type="dxa"/>
            <w:vAlign w:val="center"/>
          </w:tcPr>
          <w:p>
            <w:pPr>
              <w:spacing w:line="320" w:lineRule="exact"/>
              <w:jc w:val="center"/>
            </w:pPr>
            <w:r>
              <w:rPr>
                <w:rFonts w:hAnsi="宋体"/>
              </w:rPr>
              <w:t>项目来源</w:t>
            </w:r>
          </w:p>
          <w:p>
            <w:pPr>
              <w:spacing w:line="320" w:lineRule="exact"/>
              <w:jc w:val="center"/>
            </w:pPr>
            <w:r>
              <w:rPr>
                <w:rFonts w:hAnsi="宋体"/>
              </w:rPr>
              <w:t>及类别</w:t>
            </w:r>
          </w:p>
        </w:tc>
        <w:tc>
          <w:tcPr>
            <w:tcW w:w="1350" w:type="dxa"/>
            <w:vAlign w:val="center"/>
          </w:tcPr>
          <w:p>
            <w:pPr>
              <w:spacing w:line="320" w:lineRule="exact"/>
              <w:jc w:val="center"/>
              <w:rPr>
                <w:spacing w:val="4"/>
              </w:rPr>
            </w:pPr>
            <w:r>
              <w:rPr>
                <w:rFonts w:hAnsi="宋体"/>
                <w:spacing w:val="4"/>
              </w:rPr>
              <w:t>本人角色及</w:t>
            </w:r>
          </w:p>
          <w:p>
            <w:pPr>
              <w:spacing w:line="320" w:lineRule="exact"/>
              <w:jc w:val="center"/>
            </w:pPr>
            <w:r>
              <w:rPr>
                <w:rFonts w:hAnsi="宋体"/>
              </w:rPr>
              <w:t>完成情况</w:t>
            </w:r>
          </w:p>
        </w:tc>
        <w:tc>
          <w:tcPr>
            <w:tcW w:w="2475" w:type="dxa"/>
            <w:vAlign w:val="center"/>
          </w:tcPr>
          <w:p>
            <w:pPr>
              <w:spacing w:line="280" w:lineRule="exact"/>
              <w:jc w:val="center"/>
            </w:pPr>
            <w:r>
              <w:rPr>
                <w:rFonts w:hAnsi="宋体"/>
              </w:rPr>
              <w:t>成果获奖、专利</w:t>
            </w:r>
          </w:p>
          <w:p>
            <w:pPr>
              <w:spacing w:line="280" w:lineRule="exact"/>
              <w:jc w:val="center"/>
            </w:pPr>
            <w:r>
              <w:rPr>
                <w:rFonts w:hAnsi="宋体"/>
              </w:rPr>
              <w:t>及</w:t>
            </w:r>
            <w:r>
              <w:rPr>
                <w:rFonts w:hAnsi="宋体"/>
                <w:b/>
                <w:bCs/>
                <w:color w:val="0000FF"/>
              </w:rPr>
              <w:t>效益情况</w:t>
            </w:r>
            <w:r>
              <w:t>(</w:t>
            </w:r>
            <w:r>
              <w:rPr>
                <w:rFonts w:hAnsi="宋体"/>
              </w:rPr>
              <w:t>注</w:t>
            </w:r>
          </w:p>
          <w:p>
            <w:pPr>
              <w:spacing w:line="280" w:lineRule="exact"/>
              <w:jc w:val="center"/>
              <w:rPr>
                <w:spacing w:val="-4"/>
              </w:rPr>
            </w:pPr>
            <w:r>
              <w:rPr>
                <w:rFonts w:hAnsi="宋体"/>
                <w:spacing w:val="-4"/>
              </w:rPr>
              <w:t>明授奖部门、奖</w:t>
            </w:r>
          </w:p>
          <w:p>
            <w:pPr>
              <w:spacing w:line="280" w:lineRule="exact"/>
              <w:jc w:val="center"/>
            </w:pPr>
            <w:r>
              <w:rPr>
                <w:rFonts w:hAnsi="宋体"/>
              </w:rPr>
              <w:t>励级别及排名</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1177" w:type="dxa"/>
          </w:tcPr>
          <w:p>
            <w:pPr>
              <w:adjustRightInd w:val="0"/>
              <w:snapToGrid w:val="0"/>
              <w:spacing w:after="156" w:afterLines="50" w:line="0" w:lineRule="atLeast"/>
              <w:rPr>
                <w:szCs w:val="21"/>
              </w:rPr>
            </w:pPr>
            <w:r>
              <w:rPr>
                <w:rFonts w:hint="eastAsia"/>
                <w:szCs w:val="21"/>
              </w:rPr>
              <w:t>2013.01-2015.12</w:t>
            </w:r>
          </w:p>
        </w:tc>
        <w:tc>
          <w:tcPr>
            <w:tcW w:w="2060" w:type="dxa"/>
          </w:tcPr>
          <w:p>
            <w:pPr>
              <w:adjustRightInd w:val="0"/>
              <w:snapToGrid w:val="0"/>
              <w:spacing w:after="156" w:afterLines="50" w:line="0" w:lineRule="atLeast"/>
              <w:rPr>
                <w:szCs w:val="21"/>
              </w:rPr>
            </w:pPr>
            <w:r>
              <w:rPr>
                <w:rFonts w:hint="eastAsia"/>
                <w:szCs w:val="21"/>
              </w:rPr>
              <w:t>新型有机硅接枝聚合物的制备及其用于酸碱蛋白质分离机理的研究</w:t>
            </w:r>
          </w:p>
        </w:tc>
        <w:tc>
          <w:tcPr>
            <w:tcW w:w="1553" w:type="dxa"/>
          </w:tcPr>
          <w:p>
            <w:pPr>
              <w:adjustRightInd w:val="0"/>
              <w:snapToGrid w:val="0"/>
              <w:spacing w:after="156" w:afterLines="50" w:line="0" w:lineRule="atLeast"/>
              <w:rPr>
                <w:szCs w:val="21"/>
              </w:rPr>
            </w:pPr>
            <w:r>
              <w:rPr>
                <w:rFonts w:hint="eastAsia"/>
                <w:szCs w:val="21"/>
              </w:rPr>
              <w:t>国家自然科学基金</w:t>
            </w:r>
            <w:r>
              <w:rPr>
                <w:rFonts w:hint="eastAsia"/>
                <w:b/>
                <w:bCs/>
                <w:szCs w:val="21"/>
                <w:lang w:eastAsia="zh-CN"/>
              </w:rPr>
              <w:t>面上</w:t>
            </w:r>
            <w:r>
              <w:rPr>
                <w:rFonts w:hint="eastAsia"/>
                <w:szCs w:val="21"/>
                <w:lang w:eastAsia="zh-CN"/>
              </w:rPr>
              <w:t>项目</w:t>
            </w:r>
            <w:r>
              <w:rPr>
                <w:rFonts w:hint="eastAsia"/>
                <w:szCs w:val="21"/>
                <w:lang w:val="en-US" w:eastAsia="zh-CN"/>
              </w:rPr>
              <w:t>KYZ13012</w:t>
            </w:r>
            <w:r>
              <w:rPr>
                <w:rFonts w:hint="eastAsia"/>
                <w:szCs w:val="21"/>
              </w:rPr>
              <w:t>，国家级</w:t>
            </w:r>
            <w:r>
              <w:rPr>
                <w:rFonts w:hint="eastAsia"/>
                <w:szCs w:val="21"/>
                <w:lang w:eastAsia="zh-CN"/>
              </w:rPr>
              <w:t>，</w:t>
            </w:r>
            <w:r>
              <w:rPr>
                <w:rFonts w:hint="eastAsia"/>
                <w:szCs w:val="21"/>
                <w:lang w:val="en-US" w:eastAsia="zh-CN"/>
              </w:rPr>
              <w:t>50万元</w:t>
            </w:r>
          </w:p>
        </w:tc>
        <w:tc>
          <w:tcPr>
            <w:tcW w:w="1350" w:type="dxa"/>
            <w:tcBorders>
              <w:right w:val="single" w:color="auto" w:sz="4" w:space="0"/>
            </w:tcBorders>
          </w:tcPr>
          <w:p>
            <w:pPr>
              <w:adjustRightInd w:val="0"/>
              <w:snapToGrid w:val="0"/>
              <w:spacing w:after="156" w:afterLines="50" w:line="0" w:lineRule="atLeast"/>
              <w:rPr>
                <w:szCs w:val="21"/>
              </w:rPr>
            </w:pPr>
            <w:r>
              <w:rPr>
                <w:rFonts w:hint="eastAsia"/>
                <w:szCs w:val="21"/>
              </w:rPr>
              <w:t>2/6，结题</w:t>
            </w:r>
          </w:p>
        </w:tc>
        <w:tc>
          <w:tcPr>
            <w:tcW w:w="2475" w:type="dxa"/>
            <w:tcBorders>
              <w:left w:val="single" w:color="auto" w:sz="4" w:space="0"/>
            </w:tcBorders>
          </w:tcPr>
          <w:p>
            <w:pPr>
              <w:adjustRightInd w:val="0"/>
              <w:snapToGrid w:val="0"/>
              <w:spacing w:after="156" w:afterLines="50" w:line="0" w:lineRule="atLeas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5" w:hRule="atLeast"/>
        </w:trPr>
        <w:tc>
          <w:tcPr>
            <w:tcW w:w="1177" w:type="dxa"/>
          </w:tcPr>
          <w:p>
            <w:pPr>
              <w:adjustRightInd w:val="0"/>
              <w:snapToGrid w:val="0"/>
              <w:spacing w:after="156" w:afterLines="50" w:line="0" w:lineRule="atLeast"/>
              <w:rPr>
                <w:rFonts w:hint="eastAsia"/>
                <w:szCs w:val="21"/>
              </w:rPr>
            </w:pPr>
            <w:r>
              <w:rPr>
                <w:rFonts w:hint="eastAsia"/>
                <w:szCs w:val="21"/>
              </w:rPr>
              <w:t>2012.5</w:t>
            </w:r>
            <w:r>
              <w:rPr>
                <w:szCs w:val="21"/>
              </w:rPr>
              <w:t>—</w:t>
            </w:r>
            <w:r>
              <w:rPr>
                <w:rFonts w:hint="eastAsia"/>
                <w:szCs w:val="21"/>
              </w:rPr>
              <w:t>2014.12</w:t>
            </w:r>
          </w:p>
        </w:tc>
        <w:tc>
          <w:tcPr>
            <w:tcW w:w="2060" w:type="dxa"/>
          </w:tcPr>
          <w:p>
            <w:pPr>
              <w:adjustRightInd w:val="0"/>
              <w:snapToGrid w:val="0"/>
              <w:spacing w:after="156" w:afterLines="50" w:line="0" w:lineRule="atLeast"/>
              <w:rPr>
                <w:rFonts w:hint="eastAsia"/>
                <w:szCs w:val="21"/>
              </w:rPr>
            </w:pPr>
            <w:r>
              <w:rPr>
                <w:rFonts w:hint="eastAsia"/>
                <w:szCs w:val="21"/>
              </w:rPr>
              <w:t>多自由度生机一体化假肢手的研究与开发</w:t>
            </w:r>
          </w:p>
        </w:tc>
        <w:tc>
          <w:tcPr>
            <w:tcW w:w="1553" w:type="dxa"/>
          </w:tcPr>
          <w:p>
            <w:pPr>
              <w:adjustRightInd w:val="0"/>
              <w:snapToGrid w:val="0"/>
              <w:spacing w:after="156" w:afterLines="50" w:line="0" w:lineRule="atLeast"/>
              <w:rPr>
                <w:rFonts w:hint="eastAsia"/>
                <w:szCs w:val="21"/>
              </w:rPr>
            </w:pPr>
            <w:r>
              <w:rPr>
                <w:rFonts w:hint="eastAsia"/>
                <w:szCs w:val="21"/>
              </w:rPr>
              <w:t>常州市科技计划项目</w:t>
            </w:r>
            <w:r>
              <w:rPr>
                <w:rFonts w:hint="eastAsia"/>
                <w:szCs w:val="21"/>
                <w:lang w:val="en-US" w:eastAsia="zh-CN"/>
              </w:rPr>
              <w:t>KYZ12006</w:t>
            </w:r>
            <w:r>
              <w:rPr>
                <w:rFonts w:hint="eastAsia"/>
                <w:szCs w:val="21"/>
                <w:lang w:eastAsia="zh-CN"/>
              </w:rPr>
              <w:t>，</w:t>
            </w:r>
            <w:r>
              <w:rPr>
                <w:rFonts w:hint="eastAsia"/>
                <w:szCs w:val="21"/>
              </w:rPr>
              <w:t>市厅级</w:t>
            </w:r>
            <w:r>
              <w:rPr>
                <w:rFonts w:hint="eastAsia"/>
                <w:szCs w:val="21"/>
                <w:lang w:eastAsia="zh-CN"/>
              </w:rPr>
              <w:t>，</w:t>
            </w:r>
            <w:r>
              <w:rPr>
                <w:rFonts w:hint="eastAsia"/>
                <w:szCs w:val="21"/>
                <w:lang w:val="en-US" w:eastAsia="zh-CN"/>
              </w:rPr>
              <w:t>10万元</w:t>
            </w:r>
          </w:p>
        </w:tc>
        <w:tc>
          <w:tcPr>
            <w:tcW w:w="1350" w:type="dxa"/>
            <w:tcBorders>
              <w:right w:val="single" w:color="auto" w:sz="4" w:space="0"/>
            </w:tcBorders>
          </w:tcPr>
          <w:p>
            <w:pPr>
              <w:adjustRightInd w:val="0"/>
              <w:snapToGrid w:val="0"/>
              <w:spacing w:after="156" w:afterLines="50" w:line="0" w:lineRule="atLeast"/>
              <w:rPr>
                <w:rFonts w:hint="eastAsia"/>
                <w:szCs w:val="21"/>
              </w:rPr>
            </w:pPr>
            <w:r>
              <w:rPr>
                <w:rFonts w:hint="eastAsia"/>
                <w:szCs w:val="21"/>
              </w:rPr>
              <w:t>2/4，结题</w:t>
            </w:r>
          </w:p>
        </w:tc>
        <w:tc>
          <w:tcPr>
            <w:tcW w:w="2475" w:type="dxa"/>
            <w:tcBorders>
              <w:left w:val="single" w:color="auto" w:sz="4" w:space="0"/>
            </w:tcBorders>
          </w:tcPr>
          <w:p>
            <w:pPr>
              <w:adjustRightInd w:val="0"/>
              <w:snapToGrid w:val="0"/>
              <w:spacing w:after="156" w:afterLines="50" w:line="0" w:lineRule="atLeast"/>
              <w:rPr>
                <w:szCs w:val="21"/>
              </w:rPr>
            </w:pPr>
            <w:r>
              <w:rPr>
                <w:rFonts w:hint="eastAsia"/>
                <w:szCs w:val="21"/>
                <w:lang w:val="en-US" w:eastAsia="zh-CN"/>
              </w:rPr>
              <w:t>2015年通过</w:t>
            </w:r>
            <w:r>
              <w:rPr>
                <w:rFonts w:hint="eastAsia"/>
                <w:szCs w:val="21"/>
              </w:rPr>
              <w:t>中国机械工业联合会</w:t>
            </w:r>
            <w:bookmarkStart w:id="1" w:name="_GoBack"/>
            <w:bookmarkEnd w:id="1"/>
            <w:r>
              <w:rPr>
                <w:rFonts w:hint="eastAsia"/>
                <w:szCs w:val="21"/>
              </w:rPr>
              <w:t xml:space="preserve">科技成果鉴定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177" w:type="dxa"/>
          </w:tcPr>
          <w:p>
            <w:pPr>
              <w:adjustRightInd w:val="0"/>
              <w:snapToGrid w:val="0"/>
              <w:spacing w:after="156" w:afterLines="50" w:line="0" w:lineRule="atLeast"/>
              <w:rPr>
                <w:rFonts w:hint="eastAsia" w:eastAsiaTheme="minorEastAsia"/>
                <w:szCs w:val="21"/>
                <w:lang w:val="en-US" w:eastAsia="zh-CN"/>
              </w:rPr>
            </w:pPr>
            <w:r>
              <w:rPr>
                <w:rFonts w:hint="eastAsia"/>
                <w:szCs w:val="21"/>
                <w:lang w:val="en-US" w:eastAsia="zh-CN"/>
              </w:rPr>
              <w:t>2014.3—2015.8</w:t>
            </w:r>
          </w:p>
        </w:tc>
        <w:tc>
          <w:tcPr>
            <w:tcW w:w="2060" w:type="dxa"/>
          </w:tcPr>
          <w:p>
            <w:pPr>
              <w:adjustRightInd w:val="0"/>
              <w:snapToGrid w:val="0"/>
              <w:spacing w:after="156" w:afterLines="50" w:line="0" w:lineRule="atLeast"/>
              <w:rPr>
                <w:rFonts w:hint="eastAsia"/>
                <w:szCs w:val="21"/>
              </w:rPr>
            </w:pPr>
            <w:r>
              <w:rPr>
                <w:rFonts w:hint="eastAsia"/>
                <w:szCs w:val="21"/>
              </w:rPr>
              <w:t>高速高精度剪板机开发</w:t>
            </w:r>
          </w:p>
        </w:tc>
        <w:tc>
          <w:tcPr>
            <w:tcW w:w="1553" w:type="dxa"/>
          </w:tcPr>
          <w:p>
            <w:pPr>
              <w:adjustRightInd w:val="0"/>
              <w:snapToGrid w:val="0"/>
              <w:spacing w:after="156" w:afterLines="50" w:line="0" w:lineRule="atLeast"/>
              <w:rPr>
                <w:rFonts w:hint="eastAsia" w:eastAsiaTheme="minorEastAsia"/>
                <w:szCs w:val="21"/>
                <w:lang w:eastAsia="zh-CN"/>
              </w:rPr>
            </w:pPr>
            <w:r>
              <w:rPr>
                <w:rFonts w:hint="eastAsia" w:eastAsiaTheme="minorEastAsia"/>
                <w:szCs w:val="21"/>
                <w:lang w:eastAsia="zh-CN"/>
              </w:rPr>
              <w:t>南通康海机床有限公司</w:t>
            </w:r>
            <w:r>
              <w:rPr>
                <w:rFonts w:hint="eastAsia"/>
                <w:szCs w:val="21"/>
                <w:lang w:eastAsia="zh-CN"/>
              </w:rPr>
              <w:t>，横向项目</w:t>
            </w:r>
            <w:r>
              <w:rPr>
                <w:rFonts w:hint="eastAsia"/>
                <w:szCs w:val="21"/>
                <w:lang w:val="en-US" w:eastAsia="zh-CN"/>
              </w:rPr>
              <w:t>KYH14025,  60万元</w:t>
            </w:r>
          </w:p>
        </w:tc>
        <w:tc>
          <w:tcPr>
            <w:tcW w:w="1350" w:type="dxa"/>
            <w:tcBorders>
              <w:right w:val="single" w:color="auto" w:sz="4" w:space="0"/>
            </w:tcBorders>
          </w:tcPr>
          <w:p>
            <w:pPr>
              <w:adjustRightInd w:val="0"/>
              <w:snapToGrid w:val="0"/>
              <w:spacing w:after="156" w:afterLines="50" w:line="0" w:lineRule="atLeast"/>
              <w:rPr>
                <w:rFonts w:hint="eastAsia" w:eastAsiaTheme="minorEastAsia"/>
                <w:szCs w:val="21"/>
                <w:lang w:val="en-US" w:eastAsia="zh-CN"/>
              </w:rPr>
            </w:pPr>
            <w:r>
              <w:rPr>
                <w:rFonts w:hint="eastAsia"/>
                <w:szCs w:val="21"/>
                <w:lang w:val="en-US" w:eastAsia="zh-CN"/>
              </w:rPr>
              <w:t>1/3，验收</w:t>
            </w:r>
          </w:p>
        </w:tc>
        <w:tc>
          <w:tcPr>
            <w:tcW w:w="2475" w:type="dxa"/>
            <w:tcBorders>
              <w:left w:val="single" w:color="auto" w:sz="4" w:space="0"/>
            </w:tcBorders>
          </w:tcPr>
          <w:p>
            <w:pPr>
              <w:snapToGrid w:val="0"/>
              <w:spacing w:line="240" w:lineRule="exac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1177" w:type="dxa"/>
            <w:textDirection w:val="lrTb"/>
            <w:vAlign w:val="top"/>
          </w:tcPr>
          <w:p>
            <w:pPr>
              <w:adjustRightInd w:val="0"/>
              <w:snapToGrid w:val="0"/>
              <w:spacing w:after="156" w:afterLines="50" w:line="0" w:lineRule="atLeast"/>
              <w:rPr>
                <w:rFonts w:hint="eastAsia"/>
                <w:szCs w:val="21"/>
              </w:rPr>
            </w:pPr>
            <w:r>
              <w:rPr>
                <w:szCs w:val="21"/>
              </w:rPr>
              <w:t>2014.12</w:t>
            </w:r>
          </w:p>
        </w:tc>
        <w:tc>
          <w:tcPr>
            <w:tcW w:w="2060" w:type="dxa"/>
            <w:textDirection w:val="lrTb"/>
            <w:vAlign w:val="top"/>
          </w:tcPr>
          <w:p>
            <w:pPr>
              <w:adjustRightInd w:val="0"/>
              <w:snapToGrid w:val="0"/>
              <w:spacing w:after="156" w:afterLines="50" w:line="0" w:lineRule="atLeast"/>
              <w:rPr>
                <w:rFonts w:hint="eastAsia"/>
                <w:szCs w:val="21"/>
              </w:rPr>
            </w:pPr>
            <w:r>
              <w:rPr>
                <w:rFonts w:hAnsi="宋体"/>
                <w:szCs w:val="21"/>
              </w:rPr>
              <w:t>高性能铝合金材料的研究与应用</w:t>
            </w:r>
          </w:p>
        </w:tc>
        <w:tc>
          <w:tcPr>
            <w:tcW w:w="1553" w:type="dxa"/>
            <w:textDirection w:val="lrTb"/>
            <w:vAlign w:val="top"/>
          </w:tcPr>
          <w:p>
            <w:pPr>
              <w:adjustRightInd w:val="0"/>
              <w:snapToGrid w:val="0"/>
              <w:spacing w:after="156" w:afterLines="50" w:line="0" w:lineRule="atLeast"/>
              <w:rPr>
                <w:rFonts w:hint="eastAsia"/>
                <w:szCs w:val="21"/>
              </w:rPr>
            </w:pPr>
          </w:p>
        </w:tc>
        <w:tc>
          <w:tcPr>
            <w:tcW w:w="1350" w:type="dxa"/>
            <w:tcBorders>
              <w:right w:val="single" w:color="auto" w:sz="4" w:space="0"/>
            </w:tcBorders>
            <w:textDirection w:val="lrTb"/>
            <w:vAlign w:val="top"/>
          </w:tcPr>
          <w:p>
            <w:pPr>
              <w:adjustRightInd w:val="0"/>
              <w:snapToGrid w:val="0"/>
              <w:spacing w:after="156" w:afterLines="50" w:line="0" w:lineRule="atLeast"/>
              <w:rPr>
                <w:rFonts w:hint="eastAsia"/>
                <w:szCs w:val="21"/>
              </w:rPr>
            </w:pPr>
          </w:p>
        </w:tc>
        <w:tc>
          <w:tcPr>
            <w:tcW w:w="2475" w:type="dxa"/>
            <w:tcBorders>
              <w:left w:val="single" w:color="auto" w:sz="4" w:space="0"/>
            </w:tcBorders>
            <w:textDirection w:val="lrTb"/>
            <w:vAlign w:val="top"/>
          </w:tcPr>
          <w:p>
            <w:pPr>
              <w:snapToGrid w:val="0"/>
              <w:spacing w:line="240" w:lineRule="exact"/>
              <w:rPr>
                <w:rFonts w:hint="eastAsia"/>
                <w:szCs w:val="21"/>
              </w:rPr>
            </w:pPr>
            <w:r>
              <w:rPr>
                <w:rFonts w:hAnsi="宋体"/>
                <w:szCs w:val="21"/>
              </w:rPr>
              <w:t>常州市科学技术进步奖三等奖，</w:t>
            </w:r>
            <w:r>
              <w:rPr>
                <w:rFonts w:hint="eastAsia"/>
                <w:szCs w:val="21"/>
              </w:rPr>
              <w:t>常州市人民政府，市厅级，</w:t>
            </w:r>
            <w:r>
              <w:rPr>
                <w:rFonts w:hint="eastAsia" w:eastAsia="楷体_GB2312"/>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3" w:hRule="atLeast"/>
        </w:trPr>
        <w:tc>
          <w:tcPr>
            <w:tcW w:w="1177" w:type="dxa"/>
            <w:textDirection w:val="lrTb"/>
            <w:vAlign w:val="top"/>
          </w:tcPr>
          <w:p>
            <w:pPr>
              <w:adjustRightInd w:val="0"/>
              <w:snapToGrid w:val="0"/>
              <w:spacing w:after="156" w:afterLines="50" w:line="0" w:lineRule="atLeast"/>
              <w:rPr>
                <w:rFonts w:hint="eastAsia" w:eastAsia="方正楷体简体"/>
                <w:color w:val="0000FF"/>
                <w:sz w:val="22"/>
                <w:szCs w:val="22"/>
              </w:rPr>
            </w:pPr>
            <w:r>
              <w:rPr>
                <w:rFonts w:hint="eastAsia"/>
                <w:szCs w:val="21"/>
              </w:rPr>
              <w:t>2015.12</w:t>
            </w:r>
          </w:p>
        </w:tc>
        <w:tc>
          <w:tcPr>
            <w:tcW w:w="2060" w:type="dxa"/>
            <w:textDirection w:val="lrTb"/>
            <w:vAlign w:val="center"/>
          </w:tcPr>
          <w:p>
            <w:pPr>
              <w:adjustRightInd w:val="0"/>
              <w:snapToGrid w:val="0"/>
              <w:spacing w:after="156" w:afterLines="50" w:line="0" w:lineRule="atLeast"/>
              <w:rPr>
                <w:rFonts w:hint="eastAsia" w:eastAsia="方正楷体简体"/>
                <w:color w:val="0000FF"/>
                <w:sz w:val="22"/>
                <w:szCs w:val="22"/>
              </w:rPr>
            </w:pPr>
            <w:r>
              <w:rPr>
                <w:rFonts w:hint="eastAsia"/>
                <w:szCs w:val="21"/>
              </w:rPr>
              <w:t>基于磁力传动的混合动力汽车动力系统</w:t>
            </w:r>
          </w:p>
        </w:tc>
        <w:tc>
          <w:tcPr>
            <w:tcW w:w="1553" w:type="dxa"/>
            <w:textDirection w:val="lrTb"/>
            <w:vAlign w:val="center"/>
          </w:tcPr>
          <w:p>
            <w:pPr>
              <w:adjustRightInd w:val="0"/>
              <w:snapToGrid w:val="0"/>
              <w:spacing w:after="156" w:afterLines="50" w:line="0" w:lineRule="atLeast"/>
              <w:jc w:val="center"/>
              <w:rPr>
                <w:rFonts w:eastAsia="方正楷体简体"/>
                <w:color w:val="0000FF"/>
                <w:sz w:val="22"/>
                <w:szCs w:val="22"/>
              </w:rPr>
            </w:pPr>
          </w:p>
        </w:tc>
        <w:tc>
          <w:tcPr>
            <w:tcW w:w="1350" w:type="dxa"/>
            <w:tcBorders>
              <w:right w:val="single" w:color="auto" w:sz="4" w:space="0"/>
            </w:tcBorders>
            <w:textDirection w:val="lrTb"/>
            <w:vAlign w:val="center"/>
          </w:tcPr>
          <w:p>
            <w:pPr>
              <w:adjustRightInd w:val="0"/>
              <w:snapToGrid w:val="0"/>
              <w:spacing w:after="156" w:afterLines="50" w:line="0" w:lineRule="atLeast"/>
              <w:jc w:val="center"/>
              <w:rPr>
                <w:rFonts w:hint="eastAsia" w:eastAsia="方正楷体简体"/>
                <w:color w:val="0000FF"/>
                <w:sz w:val="22"/>
                <w:szCs w:val="22"/>
              </w:rPr>
            </w:pPr>
          </w:p>
        </w:tc>
        <w:tc>
          <w:tcPr>
            <w:tcW w:w="2475" w:type="dxa"/>
            <w:tcBorders>
              <w:left w:val="single" w:color="auto" w:sz="4" w:space="0"/>
            </w:tcBorders>
            <w:textDirection w:val="lrTb"/>
            <w:vAlign w:val="center"/>
          </w:tcPr>
          <w:p>
            <w:pPr>
              <w:adjustRightInd w:val="0"/>
              <w:snapToGrid w:val="0"/>
              <w:spacing w:after="156" w:afterLines="50" w:line="0" w:lineRule="atLeast"/>
              <w:rPr>
                <w:rFonts w:eastAsia="方正楷体简体"/>
                <w:color w:val="0000FF"/>
                <w:sz w:val="22"/>
                <w:szCs w:val="22"/>
              </w:rPr>
            </w:pPr>
            <w:r>
              <w:rPr>
                <w:szCs w:val="21"/>
              </w:rPr>
              <w:t>发明专利</w:t>
            </w:r>
            <w:r>
              <w:rPr>
                <w:rFonts w:hint="eastAsia"/>
                <w:szCs w:val="21"/>
              </w:rPr>
              <w:t>，</w:t>
            </w:r>
            <w:r>
              <w:rPr>
                <w:szCs w:val="21"/>
              </w:rPr>
              <w:t>国家知识产权局</w:t>
            </w:r>
            <w:r>
              <w:rPr>
                <w:rFonts w:hint="eastAsia"/>
                <w:szCs w:val="21"/>
              </w:rPr>
              <w:t>，</w:t>
            </w:r>
            <w:r>
              <w:rPr>
                <w:szCs w:val="21"/>
              </w:rPr>
              <w:t>授权号：201310146748.8</w:t>
            </w:r>
            <w:r>
              <w:rPr>
                <w:rFonts w:hint="eastAsia"/>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1177" w:type="dxa"/>
            <w:textDirection w:val="lrTb"/>
            <w:vAlign w:val="top"/>
          </w:tcPr>
          <w:p>
            <w:pPr>
              <w:spacing w:after="156" w:afterLines="50" w:line="440" w:lineRule="exact"/>
              <w:rPr>
                <w:rFonts w:hint="eastAsia"/>
                <w:szCs w:val="21"/>
              </w:rPr>
            </w:pPr>
            <w:r>
              <w:rPr>
                <w:rFonts w:hint="eastAsia"/>
                <w:szCs w:val="21"/>
              </w:rPr>
              <w:t>2015.12</w:t>
            </w:r>
          </w:p>
        </w:tc>
        <w:tc>
          <w:tcPr>
            <w:tcW w:w="2060" w:type="dxa"/>
            <w:textDirection w:val="lrTb"/>
            <w:vAlign w:val="center"/>
          </w:tcPr>
          <w:p>
            <w:pPr>
              <w:keepNext w:val="0"/>
              <w:keepLines w:val="0"/>
              <w:pageBreakBefore w:val="0"/>
              <w:widowControl w:val="0"/>
              <w:kinsoku/>
              <w:wordWrap/>
              <w:overflowPunct/>
              <w:topLinePunct w:val="0"/>
              <w:autoSpaceDE/>
              <w:autoSpaceDN/>
              <w:bidi w:val="0"/>
              <w:adjustRightInd/>
              <w:snapToGrid w:val="0"/>
              <w:spacing w:after="157" w:afterLines="50" w:line="0" w:lineRule="atLeast"/>
              <w:ind w:left="0" w:leftChars="0" w:right="0" w:rightChars="0" w:firstLine="0" w:firstLineChars="0"/>
              <w:jc w:val="center"/>
              <w:textAlignment w:val="auto"/>
              <w:outlineLvl w:val="9"/>
              <w:rPr>
                <w:rFonts w:hint="eastAsia" w:eastAsia="方正楷体简体"/>
                <w:color w:val="0000FF"/>
                <w:sz w:val="22"/>
                <w:szCs w:val="22"/>
              </w:rPr>
            </w:pPr>
            <w:r>
              <w:rPr>
                <w:rFonts w:hint="eastAsia" w:hAnsi="宋体"/>
                <w:szCs w:val="21"/>
              </w:rPr>
              <w:t>液压阀的直线伺服装置及其工作方法</w:t>
            </w:r>
          </w:p>
        </w:tc>
        <w:tc>
          <w:tcPr>
            <w:tcW w:w="1553" w:type="dxa"/>
            <w:textDirection w:val="lrTb"/>
            <w:vAlign w:val="center"/>
          </w:tcPr>
          <w:p>
            <w:pPr>
              <w:snapToGrid w:val="0"/>
              <w:spacing w:after="156" w:afterLines="50" w:line="440" w:lineRule="exact"/>
              <w:jc w:val="center"/>
              <w:rPr>
                <w:rFonts w:eastAsia="方正楷体简体"/>
                <w:color w:val="0000FF"/>
                <w:sz w:val="22"/>
                <w:szCs w:val="22"/>
              </w:rPr>
            </w:pPr>
          </w:p>
        </w:tc>
        <w:tc>
          <w:tcPr>
            <w:tcW w:w="1350" w:type="dxa"/>
            <w:tcBorders>
              <w:right w:val="single" w:color="auto" w:sz="4" w:space="0"/>
            </w:tcBorders>
            <w:textDirection w:val="lrTb"/>
            <w:vAlign w:val="center"/>
          </w:tcPr>
          <w:p>
            <w:pPr>
              <w:spacing w:after="156" w:afterLines="50" w:line="440" w:lineRule="exact"/>
              <w:jc w:val="center"/>
              <w:rPr>
                <w:rFonts w:hint="eastAsia" w:eastAsia="方正楷体简体"/>
                <w:color w:val="0000FF"/>
                <w:sz w:val="22"/>
                <w:szCs w:val="22"/>
              </w:rPr>
            </w:pPr>
          </w:p>
        </w:tc>
        <w:tc>
          <w:tcPr>
            <w:tcW w:w="2475" w:type="dxa"/>
            <w:tcBorders>
              <w:left w:val="single" w:color="auto" w:sz="4" w:space="0"/>
            </w:tcBorders>
            <w:textDirection w:val="lrTb"/>
            <w:vAlign w:val="center"/>
          </w:tcPr>
          <w:p>
            <w:pPr>
              <w:keepNext w:val="0"/>
              <w:keepLines w:val="0"/>
              <w:pageBreakBefore w:val="0"/>
              <w:widowControl w:val="0"/>
              <w:kinsoku/>
              <w:wordWrap/>
              <w:overflowPunct/>
              <w:topLinePunct w:val="0"/>
              <w:autoSpaceDE/>
              <w:autoSpaceDN/>
              <w:bidi w:val="0"/>
              <w:adjustRightInd/>
              <w:snapToGrid/>
              <w:spacing w:after="157" w:afterLines="50" w:line="0" w:lineRule="atLeast"/>
              <w:ind w:left="0" w:leftChars="0" w:right="0" w:rightChars="0" w:firstLine="0" w:firstLineChars="0"/>
              <w:jc w:val="both"/>
              <w:textAlignment w:val="auto"/>
              <w:outlineLvl w:val="9"/>
              <w:rPr>
                <w:rFonts w:hint="eastAsia" w:eastAsia="方正楷体简体"/>
                <w:color w:val="0000FF"/>
                <w:sz w:val="22"/>
                <w:szCs w:val="22"/>
              </w:rPr>
            </w:pPr>
            <w:r>
              <w:rPr>
                <w:rFonts w:hint="eastAsia" w:hAnsi="宋体"/>
                <w:szCs w:val="21"/>
              </w:rPr>
              <w:t>专利号201110227007.3</w:t>
            </w:r>
            <w:r>
              <w:rPr>
                <w:rFonts w:hint="eastAsia" w:hAnsi="宋体"/>
                <w:szCs w:val="21"/>
                <w:lang w:eastAsia="zh-CN"/>
              </w:rPr>
              <w:t>，</w:t>
            </w:r>
            <w:r>
              <w:rPr>
                <w:rFonts w:hint="eastAsia" w:hAnsi="宋体"/>
                <w:szCs w:val="21"/>
                <w:lang w:val="en-US" w:eastAsia="zh-CN"/>
              </w:rPr>
              <w:t xml:space="preserve"> </w:t>
            </w:r>
            <w:r>
              <w:rPr>
                <w:rFonts w:hint="eastAsia" w:hAnsi="宋体"/>
                <w:szCs w:val="21"/>
              </w:rPr>
              <w:t>转让收入5万元，1/3</w:t>
            </w:r>
          </w:p>
        </w:tc>
      </w:tr>
    </w:tbl>
    <w:p>
      <w:pPr>
        <w:keepNext w:val="0"/>
        <w:keepLines w:val="0"/>
        <w:pageBreakBefore w:val="0"/>
        <w:widowControl w:val="0"/>
        <w:kinsoku/>
        <w:wordWrap/>
        <w:overflowPunct/>
        <w:topLinePunct w:val="0"/>
        <w:autoSpaceDE/>
        <w:autoSpaceDN/>
        <w:bidi w:val="0"/>
        <w:adjustRightInd w:val="0"/>
        <w:snapToGrid w:val="0"/>
        <w:spacing w:line="380" w:lineRule="exact"/>
        <w:ind w:left="0" w:leftChars="0" w:right="0" w:rightChars="0" w:firstLine="0" w:firstLineChars="0"/>
        <w:jc w:val="both"/>
        <w:textAlignment w:val="auto"/>
        <w:outlineLvl w:val="9"/>
        <w:rPr>
          <w:rFonts w:hint="eastAsia" w:ascii="宋体" w:hAnsi="宋体" w:eastAsia="宋体" w:cs="宋体"/>
          <w:b/>
          <w:bCs/>
          <w:color w:val="0000FF"/>
          <w:sz w:val="24"/>
        </w:rPr>
      </w:pPr>
      <w:r>
        <w:rPr>
          <w:rFonts w:hint="eastAsia" w:ascii="宋体" w:hAnsi="宋体" w:eastAsia="宋体" w:cs="宋体"/>
          <w:b/>
          <w:bCs/>
          <w:color w:val="0000FF"/>
          <w:sz w:val="24"/>
          <w:lang w:eastAsia="zh-CN"/>
        </w:rPr>
        <w:t>填写说明</w:t>
      </w:r>
      <w:r>
        <w:rPr>
          <w:rFonts w:hint="eastAsia" w:ascii="宋体" w:hAnsi="宋体" w:eastAsia="宋体" w:cs="宋体"/>
          <w:b/>
          <w:bCs/>
          <w:color w:val="0000FF"/>
          <w:sz w:val="24"/>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380" w:lineRule="exact"/>
        <w:ind w:left="0" w:leftChars="0" w:right="0" w:rightChars="0" w:firstLine="0" w:firstLineChars="0"/>
        <w:jc w:val="both"/>
        <w:textAlignment w:val="auto"/>
        <w:outlineLvl w:val="9"/>
        <w:rPr>
          <w:rFonts w:hint="eastAsia" w:ascii="宋体" w:hAnsi="宋体" w:eastAsia="宋体" w:cs="宋体"/>
          <w:b/>
          <w:bCs/>
          <w:color w:val="0000FF"/>
          <w:sz w:val="24"/>
        </w:rPr>
      </w:pPr>
      <w:r>
        <w:rPr>
          <w:rFonts w:hint="eastAsia" w:ascii="宋体" w:hAnsi="宋体" w:eastAsia="宋体" w:cs="宋体"/>
          <w:b/>
          <w:bCs/>
          <w:color w:val="0000FF"/>
          <w:sz w:val="24"/>
          <w:lang w:val="en-US" w:eastAsia="zh-CN"/>
        </w:rPr>
        <w:t xml:space="preserve"> 科研项目只填写已经结项的主持或参与的情况。项目类别：</w:t>
      </w:r>
      <w:r>
        <w:rPr>
          <w:rFonts w:hint="eastAsia" w:ascii="宋体" w:hAnsi="宋体" w:eastAsia="宋体" w:cs="宋体"/>
          <w:b/>
          <w:bCs/>
          <w:color w:val="0000FF"/>
          <w:sz w:val="24"/>
        </w:rPr>
        <w:t>国家级项目指</w:t>
      </w:r>
      <w:r>
        <w:rPr>
          <w:rFonts w:hint="eastAsia" w:ascii="宋体" w:hAnsi="宋体" w:eastAsia="宋体" w:cs="宋体"/>
          <w:b/>
          <w:bCs/>
          <w:color w:val="0000FF"/>
          <w:sz w:val="24"/>
          <w:lang w:eastAsia="zh-CN"/>
        </w:rPr>
        <w:t>：</w:t>
      </w:r>
      <w:r>
        <w:rPr>
          <w:rFonts w:hint="eastAsia" w:ascii="宋体" w:hAnsi="宋体" w:eastAsia="宋体" w:cs="宋体"/>
          <w:b/>
          <w:bCs/>
          <w:color w:val="0000FF"/>
          <w:sz w:val="24"/>
        </w:rPr>
        <w:t>国家科学技术部、国家发展和改革委员会、国家自然科学基金委员会</w:t>
      </w:r>
      <w:r>
        <w:rPr>
          <w:rFonts w:hint="eastAsia" w:ascii="宋体" w:hAnsi="宋体" w:eastAsia="宋体" w:cs="宋体"/>
          <w:b/>
          <w:bCs/>
          <w:color w:val="0000FF"/>
          <w:sz w:val="24"/>
          <w:lang w:eastAsia="zh-CN"/>
        </w:rPr>
        <w:t>下达的项目</w:t>
      </w:r>
      <w:r>
        <w:rPr>
          <w:rFonts w:hint="eastAsia" w:ascii="宋体" w:hAnsi="宋体" w:eastAsia="宋体" w:cs="宋体"/>
          <w:b/>
          <w:bCs/>
          <w:color w:val="0000FF"/>
          <w:sz w:val="24"/>
        </w:rPr>
        <w:t>；省部级项目指</w:t>
      </w:r>
      <w:r>
        <w:rPr>
          <w:rFonts w:hint="eastAsia" w:ascii="宋体" w:hAnsi="宋体" w:eastAsia="宋体" w:cs="宋体"/>
          <w:b/>
          <w:bCs/>
          <w:color w:val="0000FF"/>
          <w:sz w:val="24"/>
          <w:lang w:eastAsia="zh-CN"/>
        </w:rPr>
        <w:t>：</w:t>
      </w:r>
      <w:r>
        <w:rPr>
          <w:rFonts w:hint="eastAsia" w:ascii="宋体" w:hAnsi="宋体" w:eastAsia="宋体" w:cs="宋体"/>
          <w:b/>
          <w:bCs/>
          <w:color w:val="0000FF"/>
          <w:sz w:val="24"/>
        </w:rPr>
        <w:t>江苏省科学技术厅、江苏省发展和改革委员会</w:t>
      </w:r>
      <w:r>
        <w:rPr>
          <w:rFonts w:hint="eastAsia" w:ascii="宋体" w:hAnsi="宋体" w:eastAsia="宋体" w:cs="宋体"/>
          <w:b/>
          <w:bCs/>
          <w:color w:val="0000FF"/>
          <w:sz w:val="24"/>
          <w:lang w:eastAsia="zh-CN"/>
        </w:rPr>
        <w:t>下达的项目</w:t>
      </w:r>
      <w:r>
        <w:rPr>
          <w:rFonts w:hint="eastAsia" w:ascii="宋体" w:hAnsi="宋体" w:eastAsia="宋体" w:cs="宋体"/>
          <w:b/>
          <w:bCs/>
          <w:color w:val="0000FF"/>
          <w:sz w:val="24"/>
        </w:rPr>
        <w:t>，以及除了国家科学技术部、国家发展和改革委员会以外的国家其他部委下达的项目；市厅级项目指</w:t>
      </w:r>
      <w:r>
        <w:rPr>
          <w:rFonts w:hint="eastAsia" w:ascii="宋体" w:hAnsi="宋体" w:eastAsia="宋体" w:cs="宋体"/>
          <w:b/>
          <w:bCs/>
          <w:color w:val="0000FF"/>
          <w:sz w:val="24"/>
          <w:lang w:eastAsia="zh-CN"/>
        </w:rPr>
        <w:t>：</w:t>
      </w:r>
      <w:r>
        <w:rPr>
          <w:rFonts w:hint="eastAsia" w:ascii="宋体" w:hAnsi="宋体" w:eastAsia="宋体" w:cs="宋体"/>
          <w:b/>
          <w:bCs/>
          <w:color w:val="0000FF"/>
          <w:sz w:val="24"/>
        </w:rPr>
        <w:t>江苏省教育厅、常州市科学技术局下达的项目，以及除了江苏省科学技术厅、江苏省发展和改革委员会以外的江苏省其他厅局级单位、部门下达的项目。</w:t>
      </w:r>
    </w:p>
    <w:p>
      <w:pPr>
        <w:keepNext w:val="0"/>
        <w:keepLines w:val="0"/>
        <w:pageBreakBefore w:val="0"/>
        <w:widowControl w:val="0"/>
        <w:numPr>
          <w:ilvl w:val="0"/>
          <w:numId w:val="1"/>
        </w:numPr>
        <w:kinsoku/>
        <w:wordWrap/>
        <w:overflowPunct/>
        <w:topLinePunct w:val="0"/>
        <w:autoSpaceDE/>
        <w:autoSpaceDN/>
        <w:bidi w:val="0"/>
        <w:adjustRightInd w:val="0"/>
        <w:snapToGrid w:val="0"/>
        <w:spacing w:line="380" w:lineRule="exact"/>
        <w:ind w:left="0" w:leftChars="0" w:right="0" w:rightChars="0" w:firstLine="0" w:firstLineChars="0"/>
        <w:jc w:val="both"/>
        <w:textAlignment w:val="auto"/>
        <w:outlineLvl w:val="9"/>
        <w:rPr>
          <w:rFonts w:hint="eastAsia" w:ascii="宋体" w:hAnsi="宋体" w:eastAsia="宋体" w:cs="宋体"/>
          <w:b/>
          <w:bCs/>
          <w:color w:val="0000FF"/>
          <w:sz w:val="24"/>
        </w:rPr>
      </w:pPr>
      <w:r>
        <w:rPr>
          <w:rFonts w:hint="eastAsia" w:ascii="宋体" w:hAnsi="宋体" w:eastAsia="宋体" w:cs="宋体"/>
          <w:b/>
          <w:bCs/>
          <w:color w:val="0000FF"/>
          <w:sz w:val="24"/>
          <w:lang w:val="en-US" w:eastAsia="zh-CN"/>
        </w:rPr>
        <w:t xml:space="preserve"> 在项目来源栏</w:t>
      </w:r>
      <w:r>
        <w:rPr>
          <w:rFonts w:hint="eastAsia" w:ascii="宋体" w:hAnsi="宋体" w:eastAsia="宋体" w:cs="宋体"/>
          <w:b/>
          <w:bCs/>
          <w:color w:val="0000FF"/>
          <w:sz w:val="24"/>
        </w:rPr>
        <w:t>标注</w:t>
      </w:r>
      <w:r>
        <w:rPr>
          <w:rFonts w:hint="eastAsia" w:ascii="宋体" w:hAnsi="宋体" w:eastAsia="宋体" w:cs="宋体"/>
          <w:b/>
          <w:bCs/>
          <w:color w:val="0000FF"/>
          <w:sz w:val="24"/>
          <w:lang w:eastAsia="zh-CN"/>
        </w:rPr>
        <w:t>项目</w:t>
      </w:r>
      <w:r>
        <w:rPr>
          <w:rFonts w:hint="eastAsia" w:ascii="宋体" w:hAnsi="宋体" w:eastAsia="宋体" w:cs="宋体"/>
          <w:b/>
          <w:bCs/>
          <w:color w:val="0000FF"/>
          <w:sz w:val="24"/>
        </w:rPr>
        <w:t>编号</w:t>
      </w:r>
      <w:r>
        <w:rPr>
          <w:rFonts w:hint="eastAsia" w:ascii="宋体" w:hAnsi="宋体" w:eastAsia="宋体" w:cs="宋体"/>
          <w:b/>
          <w:bCs/>
          <w:color w:val="0000FF"/>
          <w:sz w:val="24"/>
          <w:lang w:eastAsia="zh-CN"/>
        </w:rPr>
        <w:t>，纵向项目标注获批经费，横向项目标注到账经费，排名含主持人在内。</w:t>
      </w:r>
    </w:p>
    <w:p>
      <w:pPr>
        <w:keepNext w:val="0"/>
        <w:keepLines w:val="0"/>
        <w:pageBreakBefore w:val="0"/>
        <w:widowControl w:val="0"/>
        <w:numPr>
          <w:ilvl w:val="0"/>
          <w:numId w:val="1"/>
        </w:numPr>
        <w:kinsoku/>
        <w:wordWrap/>
        <w:overflowPunct/>
        <w:topLinePunct w:val="0"/>
        <w:autoSpaceDE/>
        <w:autoSpaceDN/>
        <w:bidi w:val="0"/>
        <w:adjustRightInd w:val="0"/>
        <w:snapToGrid w:val="0"/>
        <w:spacing w:line="380" w:lineRule="exact"/>
        <w:ind w:left="0" w:leftChars="0" w:right="0" w:rightChars="0" w:firstLine="0" w:firstLineChars="0"/>
        <w:jc w:val="both"/>
        <w:textAlignment w:val="auto"/>
        <w:outlineLvl w:val="9"/>
        <w:rPr>
          <w:rFonts w:hint="eastAsia" w:ascii="宋体" w:hAnsi="宋体" w:eastAsia="宋体" w:cs="宋体"/>
          <w:b/>
          <w:bCs/>
          <w:color w:val="0000FF"/>
          <w:sz w:val="24"/>
          <w:highlight w:val="none"/>
        </w:rPr>
      </w:pPr>
      <w:r>
        <w:rPr>
          <w:rFonts w:hint="eastAsia" w:ascii="宋体" w:hAnsi="宋体" w:eastAsia="宋体" w:cs="宋体"/>
          <w:b/>
          <w:bCs/>
          <w:color w:val="0000FF"/>
          <w:sz w:val="24"/>
          <w:lang w:val="en-US" w:eastAsia="zh-CN"/>
        </w:rPr>
        <w:t xml:space="preserve"> </w:t>
      </w:r>
      <w:r>
        <w:rPr>
          <w:rFonts w:hint="eastAsia" w:ascii="宋体" w:hAnsi="宋体" w:eastAsia="宋体" w:cs="宋体"/>
          <w:b/>
          <w:bCs/>
          <w:color w:val="0000FF"/>
          <w:sz w:val="24"/>
          <w:highlight w:val="none"/>
          <w:lang w:val="en-US" w:eastAsia="zh-CN"/>
        </w:rPr>
        <w:t>科研成果奖类别：国家级科学技术奖指：国家自然科学奖、国家技术发明奖、国家科学技术进步奖等国家科学技术奖励办公室规定的5类科学技术奖励；省部级科学技术奖指：由江苏省人民政府等省级政府、教育部等国家部委颁发的科学技术类奖励（科技进步奖、技术发明奖等），国家其他部委、原国家部委改制后具有推荐申报国家级科研成果奖的行业联合会或行业协会所颁发的科学技术类奖励视同省部级科研成果奖；市厅级科研成果奖指教育厅及地市级科学技术奖等。</w:t>
      </w:r>
      <w:r>
        <w:rPr>
          <w:rFonts w:hint="eastAsia" w:ascii="宋体" w:hAnsi="宋体" w:eastAsia="宋体" w:cs="宋体"/>
          <w:b/>
          <w:bCs/>
          <w:color w:val="0000FF"/>
          <w:sz w:val="24"/>
          <w:highlight w:val="none"/>
        </w:rPr>
        <w:t>时间以</w:t>
      </w:r>
      <w:r>
        <w:rPr>
          <w:rFonts w:hint="eastAsia" w:ascii="宋体" w:hAnsi="宋体" w:eastAsia="宋体" w:cs="宋体"/>
          <w:b/>
          <w:bCs/>
          <w:color w:val="0000FF"/>
          <w:sz w:val="24"/>
          <w:highlight w:val="none"/>
          <w:lang w:eastAsia="zh-CN"/>
        </w:rPr>
        <w:t>获奖</w:t>
      </w:r>
      <w:r>
        <w:rPr>
          <w:rFonts w:hint="eastAsia" w:ascii="宋体" w:hAnsi="宋体" w:eastAsia="宋体" w:cs="宋体"/>
          <w:b/>
          <w:bCs/>
          <w:color w:val="0000FF"/>
          <w:sz w:val="24"/>
          <w:highlight w:val="none"/>
        </w:rPr>
        <w:t>证书上落款日期为准。</w:t>
      </w:r>
    </w:p>
    <w:p>
      <w:pPr>
        <w:keepNext w:val="0"/>
        <w:keepLines w:val="0"/>
        <w:pageBreakBefore w:val="0"/>
        <w:widowControl w:val="0"/>
        <w:numPr>
          <w:ilvl w:val="0"/>
          <w:numId w:val="1"/>
        </w:numPr>
        <w:kinsoku/>
        <w:wordWrap/>
        <w:overflowPunct/>
        <w:topLinePunct w:val="0"/>
        <w:autoSpaceDE/>
        <w:autoSpaceDN/>
        <w:bidi w:val="0"/>
        <w:adjustRightInd w:val="0"/>
        <w:snapToGrid w:val="0"/>
        <w:spacing w:line="380" w:lineRule="exact"/>
        <w:ind w:left="0" w:leftChars="0" w:right="0" w:rightChars="0" w:firstLine="0" w:firstLineChars="0"/>
        <w:jc w:val="both"/>
        <w:textAlignment w:val="auto"/>
        <w:outlineLvl w:val="9"/>
        <w:rPr>
          <w:rFonts w:hint="eastAsia" w:ascii="宋体" w:hAnsi="宋体" w:eastAsia="宋体" w:cs="宋体"/>
          <w:b/>
          <w:bCs/>
          <w:color w:val="0000FF"/>
          <w:sz w:val="24"/>
        </w:rPr>
      </w:pPr>
      <w:r>
        <w:rPr>
          <w:rFonts w:hint="eastAsia" w:ascii="宋体" w:hAnsi="宋体" w:eastAsia="宋体" w:cs="宋体"/>
          <w:b/>
          <w:bCs/>
          <w:color w:val="0000FF"/>
          <w:sz w:val="24"/>
          <w:lang w:val="en-US" w:eastAsia="zh-CN"/>
        </w:rPr>
        <w:t xml:space="preserve"> 专利只填写由国家知识产权局授权的，并标注发明专利/实用新型专利/外观专利/软件著作权以及授权号，</w:t>
      </w:r>
      <w:r>
        <w:rPr>
          <w:rFonts w:hint="eastAsia" w:ascii="宋体" w:hAnsi="宋体" w:eastAsia="宋体" w:cs="宋体"/>
          <w:b/>
          <w:bCs/>
          <w:color w:val="0000FF"/>
          <w:sz w:val="24"/>
        </w:rPr>
        <w:t>时间以证书上落款日期为准。</w:t>
      </w:r>
    </w:p>
    <w:p>
      <w:pPr>
        <w:keepNext w:val="0"/>
        <w:keepLines w:val="0"/>
        <w:pageBreakBefore w:val="0"/>
        <w:widowControl w:val="0"/>
        <w:numPr>
          <w:ilvl w:val="0"/>
          <w:numId w:val="1"/>
        </w:numPr>
        <w:kinsoku/>
        <w:wordWrap/>
        <w:overflowPunct/>
        <w:topLinePunct w:val="0"/>
        <w:autoSpaceDE/>
        <w:autoSpaceDN/>
        <w:bidi w:val="0"/>
        <w:adjustRightInd w:val="0"/>
        <w:snapToGrid w:val="0"/>
        <w:spacing w:line="380" w:lineRule="exact"/>
        <w:ind w:left="0" w:leftChars="0" w:right="0" w:rightChars="0" w:firstLine="0" w:firstLineChars="0"/>
        <w:jc w:val="both"/>
        <w:textAlignment w:val="auto"/>
        <w:outlineLvl w:val="9"/>
        <w:rPr>
          <w:rFonts w:hint="eastAsia" w:ascii="宋体" w:hAnsi="宋体" w:eastAsia="宋体" w:cs="宋体"/>
          <w:b/>
          <w:bCs/>
          <w:color w:val="0000FF"/>
          <w:sz w:val="24"/>
        </w:rPr>
      </w:pPr>
      <w:r>
        <w:rPr>
          <w:rFonts w:hint="eastAsia" w:ascii="宋体" w:hAnsi="宋体" w:eastAsia="宋体" w:cs="宋体"/>
          <w:b/>
          <w:bCs/>
          <w:color w:val="0000FF"/>
          <w:sz w:val="24"/>
          <w:lang w:val="en-US" w:eastAsia="zh-CN"/>
        </w:rPr>
        <w:t xml:space="preserve"> </w:t>
      </w:r>
      <w:r>
        <w:rPr>
          <w:rFonts w:hint="eastAsia" w:ascii="宋体" w:hAnsi="宋体" w:eastAsia="宋体" w:cs="宋体"/>
          <w:b/>
          <w:bCs/>
          <w:color w:val="0000FF"/>
          <w:sz w:val="24"/>
        </w:rPr>
        <w:t>效益情况：是指经费已经到学校财务账上的实施、转化的收益。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楷体简体">
    <w:altName w:val="黑体"/>
    <w:panose1 w:val="00000000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0" w:usb3="00000000" w:csb0="0000019F"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方正大标宋简体">
    <w:altName w:val="宋体"/>
    <w:panose1 w:val="02010601030101010101"/>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81ED5"/>
    <w:multiLevelType w:val="singleLevel"/>
    <w:tmpl w:val="58781ED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677ACD"/>
    <w:rsid w:val="00077CA7"/>
    <w:rsid w:val="000D51C6"/>
    <w:rsid w:val="005F4BC1"/>
    <w:rsid w:val="0070043F"/>
    <w:rsid w:val="00875F12"/>
    <w:rsid w:val="009E6566"/>
    <w:rsid w:val="00A04E20"/>
    <w:rsid w:val="00B360A2"/>
    <w:rsid w:val="00B5182D"/>
    <w:rsid w:val="00BC792F"/>
    <w:rsid w:val="00C33709"/>
    <w:rsid w:val="00D26FCB"/>
    <w:rsid w:val="00F6641D"/>
    <w:rsid w:val="267F6182"/>
    <w:rsid w:val="29CA61B7"/>
    <w:rsid w:val="50312173"/>
    <w:rsid w:val="63677ACD"/>
    <w:rsid w:val="747D5DC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customStyle="1" w:styleId="4">
    <w:name w:val=" Char"/>
    <w:basedOn w:val="1"/>
    <w:uiPriority w:val="0"/>
    <w:pPr>
      <w:widowControl/>
      <w:spacing w:after="160" w:line="240" w:lineRule="exact"/>
      <w:jc w:val="left"/>
    </w:pPr>
    <w:rPr>
      <w:rFonts w:ascii="Verdana" w:hAnsi="Verdana" w:eastAsia="仿宋_GB2312" w:cs="Times New Roman"/>
      <w:kern w:val="0"/>
      <w:sz w:val="24"/>
      <w:szCs w:val="20"/>
      <w:lang w:eastAsia="en-US"/>
    </w:rPr>
  </w:style>
  <w:style w:type="character" w:customStyle="1" w:styleId="5">
    <w:name w:val="tcnt3"/>
    <w:basedOn w:val="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226</Words>
  <Characters>1290</Characters>
  <Lines>10</Lines>
  <Paragraphs>3</Paragraphs>
  <ScaleCrop>false</ScaleCrop>
  <LinksUpToDate>false</LinksUpToDate>
  <CharactersWithSpaces>1513</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2017-01-12T03:15:00Z</dcterms:created>
  <dc:creator>Administrator</dc:creator>
  <cp:lastModifiedBy>Administrator</cp:lastModifiedBy>
  <cp:lastPrinted>2017-01-13T01:49:00Z</cp:lastPrinted>
  <dcterms:modified xsi:type="dcterms:W3CDTF">2017-01-13T04:11:09Z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